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F340F6">
      <w:pPr>
        <w:numPr>
          <w:ilvl w:val="0"/>
          <w:numId w:val="0"/>
        </w:numPr>
        <w:spacing w:beforeLines="0" w:afterLines="0"/>
        <w:jc w:val="left"/>
        <w:rPr>
          <w:rFonts w:hint="eastAsia" w:ascii="微软雅黑" w:hAnsi="微软雅黑" w:eastAsia="微软雅黑" w:cs="微软雅黑"/>
          <w:b/>
          <w:bCs/>
          <w:color w:val="228B22"/>
          <w:sz w:val="32"/>
          <w:szCs w:val="3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一、filter_design_2D.m</w:t>
      </w:r>
      <w:r>
        <w:rPr>
          <w:rFonts w:hint="eastAsia" w:ascii="微软雅黑" w:hAnsi="微软雅黑" w:eastAsia="微软雅黑" w:cs="微软雅黑"/>
          <w:b/>
          <w:bCs/>
          <w:color w:val="228B22"/>
          <w:sz w:val="32"/>
          <w:szCs w:val="32"/>
          <w:lang w:val="en-US" w:eastAsia="zh-CN"/>
        </w:rPr>
        <w:t xml:space="preserve"> </w:t>
      </w:r>
    </w:p>
    <w:p w14:paraId="57B778CC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该代码是经典的最小二乘相位解包裹算法代码（DCT域），计算相位梯度，构建泊松方程，求解最小二乘解，消除2π跳变。理论部分参考信息光学实验p191</w:t>
      </w:r>
      <w:r>
        <w:rPr>
          <w:rFonts w:hint="eastAsia" w:ascii="微软雅黑" w:hAnsi="微软雅黑" w:eastAsia="微软雅黑" w:cs="微软雅黑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。</w:t>
      </w:r>
    </w:p>
    <w:p w14:paraId="3BA2F97B">
      <w:pPr>
        <w:numPr>
          <w:ilvl w:val="0"/>
          <w:numId w:val="1"/>
        </w:numPr>
        <w:spacing w:beforeLines="0" w:afterLines="0"/>
        <w:ind w:leftChars="0"/>
        <w:jc w:val="left"/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离轴数字全息相位重建（main.m）</w:t>
      </w:r>
    </w:p>
    <w:p w14:paraId="05470238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1.设置图像分辨率N；像元尺寸dx；波长；相位大小；图形形状等基本参数。</w:t>
      </w:r>
    </w:p>
    <w:p w14:paraId="66C73ED1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2.构建物光波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highlight w:val="yellow"/>
          <w:lang w:val="en-US" w:eastAsia="zh-CN"/>
          <w14:textFill>
            <w14:solidFill>
              <w14:schemeClr w14:val="tx1"/>
            </w14:solidFill>
          </w14:textFill>
        </w:rPr>
        <w:t>O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= exp（1i * 目标相位）;</w:t>
      </w:r>
    </w:p>
    <w:p w14:paraId="0CA96C7E">
      <w:pPr>
        <w:numPr>
          <w:ilvl w:val="0"/>
          <w:numId w:val="0"/>
        </w:numPr>
        <w:spacing w:beforeLines="0" w:afterLines="0"/>
        <w:jc w:val="center"/>
      </w:pPr>
      <w:r>
        <w:drawing>
          <wp:inline distT="0" distB="0" distL="114300" distR="114300">
            <wp:extent cx="1560195" cy="1800225"/>
            <wp:effectExtent l="0" t="0" r="9525" b="133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rcRect r="11555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660525" cy="1798320"/>
            <wp:effectExtent l="0" t="0" r="63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60525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104B8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3.离轴参考光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highlight w:val="yellow"/>
          <w:lang w:val="en-US" w:eastAsia="zh-CN"/>
          <w14:textFill>
            <w14:solidFill>
              <w14:schemeClr w14:val="tx1"/>
            </w14:solidFill>
          </w14:textFill>
        </w:rPr>
        <w:t>R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= exp（1i * k * （sin（x）* X + sin（y）* Y））;(角度x/y)</w:t>
      </w:r>
    </w:p>
    <w:p w14:paraId="44CFAF59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4.记录全息图|O + R|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vertAlign w:val="superscript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进行二维傅里叶变换;计算+1级频谱中心坐标（v0，u0）；</w:t>
      </w:r>
    </w:p>
    <w:p w14:paraId="5E01FE5F">
      <w:pPr>
        <w:numPr>
          <w:ilvl w:val="0"/>
          <w:numId w:val="0"/>
        </w:numPr>
        <w:spacing w:beforeLines="0" w:afterLines="0"/>
        <w:jc w:val="center"/>
        <w:rPr>
          <w:rFonts w:hint="eastAsia" w:ascii="宋体" w:hAnsi="宋体" w:cs="宋体" w:eastAsiaTheme="minorEastAsia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1253490" cy="1908175"/>
            <wp:effectExtent l="0" t="0" r="11430" b="1206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53490" cy="190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367790" cy="1800225"/>
            <wp:effectExtent l="0" t="0" r="3810" b="133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6779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cs="宋体" w:eastAsiaTheme="minorEastAsia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1672590" cy="1741170"/>
            <wp:effectExtent l="0" t="0" r="3810" b="11430"/>
            <wp:docPr id="5" name="图片 5" descr="中心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中心化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7259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0C09B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02575A2B">
      <w:pPr>
        <w:numPr>
          <w:ilvl w:val="0"/>
          <w:numId w:val="2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设置合适的矩形滤波器（有振铃问题），将滤波后的频谱中心化；进行二维逆傅里叶变换重构复振幅U。</w:t>
      </w:r>
    </w:p>
    <w:p w14:paraId="4E88BE47">
      <w:pPr>
        <w:numPr>
          <w:ilvl w:val="0"/>
          <w:numId w:val="0"/>
        </w:numPr>
        <w:spacing w:beforeLines="0" w:afterLines="0"/>
        <w:jc w:val="center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1932940" cy="1800225"/>
            <wp:effectExtent l="0" t="0" r="2540" b="13335"/>
            <wp:docPr id="7" name="图片 7" descr="重建包裹相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重建包裹相位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329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1729740" cy="1800225"/>
            <wp:effectExtent l="0" t="0" r="7620" b="13335"/>
            <wp:docPr id="8" name="图片 8" descr="重建幅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重建幅度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297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64C0C">
      <w:pPr>
        <w:numPr>
          <w:ilvl w:val="0"/>
          <w:numId w:val="2"/>
        </w:numPr>
        <w:spacing w:beforeLines="0" w:afterLines="0"/>
        <w:jc w:val="left"/>
        <w:rPr>
          <w:rFonts w:hint="default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最小二乘相位解包裹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（DCT）；三维图像发现有明显的倾斜，需要进行拟合倾斜面进行矫正。参考光倾斜引入线性相位项，拟合倾斜平面Z = a*X+b*Y+c。</w:t>
      </w:r>
    </w:p>
    <w:p w14:paraId="6F403DE3">
      <w:pPr>
        <w:numPr>
          <w:ilvl w:val="0"/>
          <w:numId w:val="0"/>
        </w:numPr>
        <w:spacing w:beforeLines="0" w:afterLines="0"/>
        <w:jc w:val="left"/>
        <w:rPr>
          <w:rFonts w:hint="default" w:ascii="微软雅黑" w:hAnsi="微软雅黑" w:eastAsia="微软雅黑" w:cs="微软雅黑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6149340" cy="1800225"/>
            <wp:effectExtent l="0" t="0" r="7620" b="1333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934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42D59">
      <w:pPr>
        <w:numPr>
          <w:ilvl w:val="0"/>
          <w:numId w:val="0"/>
        </w:numPr>
        <w:spacing w:beforeLines="0" w:afterLines="0"/>
        <w:jc w:val="left"/>
        <w:rPr>
          <w:rFonts w:hint="eastAsia" w:ascii="微软雅黑" w:hAnsi="微软雅黑" w:eastAsia="微软雅黑" w:cs="微软雅黑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6218555" cy="1800225"/>
            <wp:effectExtent l="0" t="0" r="14605" b="1333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855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36E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7对边缘进行裁剪--得到最终相位。</w:t>
      </w:r>
    </w:p>
    <w:p w14:paraId="07A46C99">
      <w:pPr>
        <w:jc w:val="center"/>
      </w:pPr>
      <w:r>
        <w:drawing>
          <wp:inline distT="0" distB="0" distL="114300" distR="114300">
            <wp:extent cx="2155825" cy="1776730"/>
            <wp:effectExtent l="0" t="0" r="8255" b="635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rcRect r="47707" b="50644"/>
                    <a:stretch>
                      <a:fillRect/>
                    </a:stretch>
                  </pic:blipFill>
                  <pic:spPr>
                    <a:xfrm>
                      <a:off x="0" y="0"/>
                      <a:ext cx="2155825" cy="177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32610" cy="1800225"/>
            <wp:effectExtent l="0" t="0" r="11430" b="13335"/>
            <wp:docPr id="2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3261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57CE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评估参数</w:t>
      </w:r>
    </w:p>
    <w:p w14:paraId="4F4C7DF6">
      <w:r>
        <w:drawing>
          <wp:inline distT="0" distB="0" distL="114300" distR="114300">
            <wp:extent cx="5272405" cy="1558925"/>
            <wp:effectExtent l="0" t="0" r="635" b="10795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5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AED31"/>
    <w:p w14:paraId="16E3C24C"/>
    <w:p w14:paraId="5D23A021"/>
    <w:p w14:paraId="1139A978">
      <w:pPr>
        <w:numPr>
          <w:ilvl w:val="0"/>
          <w:numId w:val="1"/>
        </w:numPr>
        <w:spacing w:beforeLines="0" w:afterLines="0"/>
        <w:ind w:leftChars="0"/>
        <w:jc w:val="left"/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流程局限性--频谱泄露</w:t>
      </w:r>
    </w:p>
    <w:p w14:paraId="2F0216B1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吉布斯效应（Gibbs Phenomenon）是信号处理中的一个经典现象，通常发生在用有限项傅里叶级数（或离散傅里叶变换）来近似具有不连续点或剧烈跳变的理想信号时。</w:t>
      </w:r>
    </w:p>
    <w:p w14:paraId="6B250BC5">
      <w:pPr>
        <w:numPr>
          <w:ilvl w:val="0"/>
          <w:numId w:val="0"/>
        </w:numPr>
        <w:spacing w:beforeLines="0" w:afterLines="0"/>
        <w:ind w:firstLine="420" w:firstLineChars="0"/>
        <w:jc w:val="center"/>
      </w:pPr>
      <w:r>
        <w:drawing>
          <wp:inline distT="0" distB="0" distL="114300" distR="114300">
            <wp:extent cx="2791460" cy="1800225"/>
            <wp:effectExtent l="0" t="0" r="12700" b="13335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9146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E157D">
      <w:pPr>
        <w:numPr>
          <w:ilvl w:val="0"/>
          <w:numId w:val="0"/>
        </w:numPr>
        <w:spacing w:beforeLines="0" w:afterLine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现象</w:t>
      </w:r>
      <w:r>
        <w:rPr>
          <w:rFonts w:hint="eastAsia"/>
          <w:sz w:val="24"/>
          <w:szCs w:val="24"/>
          <w:lang w:val="en-US" w:eastAsia="zh-CN"/>
        </w:rPr>
        <w:t>：在不连续点（如理想阶跃信号的边缘）附近，会出现振荡和过冲与欠冲。即使增加傅里叶级数的项数，振荡的频率会增加，范围会变窄，但过冲量的峰值不会减小，当选取的项数很大时，该峰起值趋于一个常数，大约等于总跳变值的9%。</w:t>
      </w:r>
    </w:p>
    <w:p w14:paraId="33AC0EC7">
      <w:pPr>
        <w:numPr>
          <w:ilvl w:val="0"/>
          <w:numId w:val="0"/>
        </w:numPr>
        <w:spacing w:beforeLines="0" w:afterLine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highlight w:val="yellow"/>
          <w:lang w:val="en-US" w:eastAsia="zh-CN"/>
        </w:rPr>
        <w:t>吉布斯理论</w:t>
      </w:r>
      <w:r>
        <w:rPr>
          <w:rFonts w:hint="eastAsia"/>
          <w:sz w:val="24"/>
          <w:szCs w:val="24"/>
          <w:lang w:val="en-US" w:eastAsia="zh-CN"/>
        </w:rPr>
        <w:t>：</w:t>
      </w:r>
    </w:p>
    <w:p w14:paraId="609393EF">
      <w:pPr>
        <w:numPr>
          <w:ilvl w:val="0"/>
          <w:numId w:val="0"/>
        </w:numPr>
        <w:spacing w:beforeLines="0" w:afterLine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周期的方波信号，在第一个周期内其数学表达式如下：</w:t>
      </w:r>
    </w:p>
    <w:p w14:paraId="6C2B576D">
      <w:pPr>
        <w:numPr>
          <w:ilvl w:val="0"/>
          <w:numId w:val="0"/>
        </w:numPr>
        <w:spacing w:beforeLines="0" w:afterLines="0"/>
        <w:jc w:val="center"/>
      </w:pPr>
      <w:r>
        <w:drawing>
          <wp:inline distT="0" distB="0" distL="114300" distR="114300">
            <wp:extent cx="5246370" cy="4227195"/>
            <wp:effectExtent l="0" t="0" r="11430" b="952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6370" cy="422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26B3B">
      <w:pPr>
        <w:numPr>
          <w:ilvl w:val="0"/>
          <w:numId w:val="0"/>
        </w:numPr>
        <w:spacing w:beforeLines="0" w:afterLines="0"/>
        <w:jc w:val="center"/>
        <w:rPr>
          <w:highlight w:val="yellow"/>
        </w:rPr>
      </w:pPr>
      <w:r>
        <w:rPr>
          <w:rFonts w:hint="eastAsia"/>
          <w:highlight w:val="yellow"/>
        </w:rPr>
        <w:t>https://zhuanlan.zhihu.com/p/657549897</w:t>
      </w:r>
    </w:p>
    <w:p w14:paraId="0977DD86">
      <w:pPr>
        <w:numPr>
          <w:ilvl w:val="0"/>
          <w:numId w:val="0"/>
        </w:numPr>
        <w:spacing w:beforeLines="0" w:afterLines="0"/>
        <w:jc w:val="center"/>
      </w:pPr>
      <w:r>
        <w:drawing>
          <wp:inline distT="0" distB="0" distL="114300" distR="114300">
            <wp:extent cx="3718560" cy="3574415"/>
            <wp:effectExtent l="0" t="0" r="0" b="6985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18560" cy="35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4B6E9">
      <w:pPr>
        <w:numPr>
          <w:ilvl w:val="0"/>
          <w:numId w:val="0"/>
        </w:numPr>
        <w:spacing w:beforeLines="0" w:afterLines="0"/>
        <w:jc w:val="center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191B1F"/>
          <w:spacing w:val="0"/>
          <w:sz w:val="28"/>
          <w:szCs w:val="28"/>
          <w:shd w:val="clear" w:fill="FFFFFF"/>
        </w:rPr>
      </w:pPr>
      <w:r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191B1F"/>
          <w:spacing w:val="0"/>
          <w:sz w:val="28"/>
          <w:szCs w:val="28"/>
          <w:shd w:val="clear" w:fill="FFFFFF"/>
        </w:rPr>
        <w:t>数字低通滤波器</w:t>
      </w:r>
    </w:p>
    <w:p w14:paraId="249CDD6A">
      <w:pPr>
        <w:numPr>
          <w:ilvl w:val="0"/>
          <w:numId w:val="0"/>
        </w:numPr>
        <w:spacing w:beforeLines="0" w:afterLines="0"/>
        <w:jc w:val="left"/>
      </w:pP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"https://zhida.zhihu.com/search?content_id=234251093&amp;content_type=Article&amp;match_order=1&amp;q=%E7%90%86%E6%83%B3%E6%95%B0%E5%AD%97%E4%BD%8E%E9%80%9A%E6%BB%A4%E6%B3%A2%E5%99%A8&amp;zhida_source=entity" \t "https://zhuanlan.zhihu.com/p/_blank"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Fonts w:hint="eastAsia"/>
          <w:sz w:val="24"/>
          <w:szCs w:val="24"/>
          <w:lang w:val="en-US" w:eastAsia="zh-CN"/>
        </w:rPr>
        <w:t>理想数字低通滤波器</w:t>
      </w:r>
      <w:r>
        <w:rPr>
          <w:rFonts w:hint="eastAsia"/>
          <w:sz w:val="24"/>
          <w:szCs w:val="24"/>
          <w:lang w:val="en-US" w:eastAsia="zh-CN"/>
        </w:rPr>
        <w:fldChar w:fldCharType="end"/>
      </w:r>
      <w:r>
        <w:rPr>
          <w:rFonts w:hint="eastAsia"/>
          <w:sz w:val="24"/>
          <w:szCs w:val="24"/>
          <w:lang w:val="en-US" w:eastAsia="zh-CN"/>
        </w:rPr>
        <w:t>：</w:t>
      </w:r>
      <w:r>
        <w:drawing>
          <wp:inline distT="0" distB="0" distL="114300" distR="114300">
            <wp:extent cx="5269865" cy="3119120"/>
            <wp:effectExtent l="0" t="0" r="3175" b="5080"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1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5420" cy="1242695"/>
            <wp:effectExtent l="0" t="0" r="7620" b="6985"/>
            <wp:docPr id="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rcRect b="7453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24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92518">
      <w:pPr>
        <w:numPr>
          <w:ilvl w:val="0"/>
          <w:numId w:val="0"/>
        </w:numPr>
        <w:spacing w:beforeLines="0" w:afterLines="0"/>
        <w:jc w:val="left"/>
      </w:pPr>
      <w:r>
        <w:drawing>
          <wp:inline distT="0" distB="0" distL="114300" distR="114300">
            <wp:extent cx="4234815" cy="3254375"/>
            <wp:effectExtent l="0" t="0" r="1905" b="6985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34815" cy="325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C1989">
      <w:pPr>
        <w:numPr>
          <w:ilvl w:val="0"/>
          <w:numId w:val="0"/>
        </w:numPr>
        <w:spacing w:beforeLines="0" w:afterLine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四、吉布斯现象会在以下几步体现</w:t>
      </w:r>
      <w:r>
        <w:rPr>
          <w:rFonts w:ascii="宋体" w:hAnsi="宋体" w:eastAsia="宋体" w:cs="宋体"/>
          <w:sz w:val="24"/>
          <w:szCs w:val="24"/>
        </w:rPr>
        <w:t>：</w:t>
      </w:r>
    </w:p>
    <w:p w14:paraId="19A7314B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1.</w:t>
      </w:r>
      <w:r>
        <w:rPr>
          <w:rFonts w:ascii="宋体" w:hAnsi="宋体" w:eastAsia="宋体" w:cs="宋体"/>
          <w:b/>
          <w:bCs/>
          <w:sz w:val="24"/>
          <w:szCs w:val="24"/>
        </w:rPr>
        <w:t>频域滤波阶段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-CN"/>
        </w:rPr>
        <w:t>：</w:t>
      </w:r>
    </w:p>
    <w:p w14:paraId="6E99C20E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本代码中使用矩形滤波器，边缘处对频谱进行突然置零，在频域中对无限带宽的理想信号进行了截断（只取有限个频率分量），在空间域或者时域中表现为与一个Sinc函数进行卷积，从而引入了振荡（吉布斯）。</w:t>
      </w:r>
    </w:p>
    <w:p w14:paraId="7A856194">
      <w:pPr>
        <w:numPr>
          <w:ilvl w:val="0"/>
          <w:numId w:val="0"/>
        </w:numPr>
        <w:spacing w:beforeLines="0" w:afterLines="0"/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2537460" cy="1858645"/>
            <wp:effectExtent l="0" t="0" r="7620" b="635"/>
            <wp:docPr id="1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185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386330" cy="1800225"/>
            <wp:effectExtent l="0" t="0" r="6350" b="13335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8633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6733D">
      <w:pPr>
        <w:numPr>
          <w:ilvl w:val="0"/>
          <w:numId w:val="0"/>
        </w:numPr>
        <w:spacing w:beforeLines="0" w:afterLines="0"/>
        <w:jc w:val="left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斜45度的跳变是（2.10-2）/2*100  =4.5 %；x和y方向跳变幅度分别是4.7%和3.5%</w:t>
      </w:r>
    </w:p>
    <w:p w14:paraId="638DB948">
      <w:pPr>
        <w:numPr>
          <w:ilvl w:val="0"/>
          <w:numId w:val="0"/>
        </w:numPr>
        <w:spacing w:beforeLines="0" w:afterLines="0"/>
        <w:jc w:val="center"/>
      </w:pPr>
      <w:r>
        <w:drawing>
          <wp:inline distT="0" distB="0" distL="114300" distR="114300">
            <wp:extent cx="1611630" cy="1800225"/>
            <wp:effectExtent l="0" t="0" r="3810" b="13335"/>
            <wp:docPr id="1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1163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68015" cy="1800225"/>
            <wp:effectExtent l="0" t="0" r="1905" b="13335"/>
            <wp:docPr id="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6801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1E84D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截面图像中表现为台阶相位图像</w:t>
      </w:r>
      <w:r>
        <w:rPr>
          <w:rFonts w:hint="eastAsia" w:ascii="宋体" w:hAnsi="宋体" w:eastAsia="宋体" w:cs="宋体"/>
          <w:b w:val="0"/>
          <w:bCs w:val="0"/>
          <w:color w:val="000000" w:themeColor="text1"/>
          <w:sz w:val="24"/>
          <w:szCs w:val="24"/>
          <w:highlight w:val="yellow"/>
          <w:lang w:val="en-US" w:eastAsia="zh-CN"/>
          <w14:textFill>
            <w14:solidFill>
              <w14:schemeClr w14:val="tx1"/>
            </w14:solidFill>
          </w14:textFill>
        </w:rPr>
        <w:t>边缘振荡</w:t>
      </w:r>
      <w:r>
        <w:rPr>
          <w:rFonts w:hint="eastAsia" w:ascii="宋体" w:hAnsi="宋体" w:eastAsia="宋体" w:cs="宋体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，幅度图像虚假纹理，整体重建质量下降（常见标准）。</w:t>
      </w:r>
    </w:p>
    <w:p w14:paraId="78918776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2.</w:t>
      </w:r>
      <w:r>
        <w:rPr>
          <w:rFonts w:ascii="宋体" w:hAnsi="宋体" w:eastAsia="宋体" w:cs="宋体"/>
          <w:b/>
          <w:bCs/>
          <w:sz w:val="28"/>
          <w:szCs w:val="28"/>
        </w:rPr>
        <w:t>采样不足与频谱混叠</w:t>
      </w: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和泄露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eastAsia="zh-CN"/>
        </w:rPr>
        <w:t>：</w:t>
      </w:r>
    </w:p>
    <w:p w14:paraId="6EB09176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/>
          <w:sz w:val="24"/>
          <w:szCs w:val="24"/>
          <w:lang w:val="en-US" w:eastAsia="zh-CN"/>
        </w:rPr>
        <w:t>在离轴条件下，</w:t>
      </w:r>
      <w:r>
        <w:rPr>
          <w:rFonts w:ascii="宋体" w:hAnsi="宋体" w:eastAsia="宋体" w:cs="宋体"/>
          <w:sz w:val="24"/>
          <w:szCs w:val="24"/>
        </w:rPr>
        <w:t>若CCD采样频率不足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dx/dy）、</w:t>
      </w:r>
      <w:r>
        <w:rPr>
          <w:rFonts w:ascii="宋体" w:hAnsi="宋体" w:eastAsia="宋体" w:cs="宋体"/>
          <w:sz w:val="24"/>
          <w:szCs w:val="24"/>
        </w:rPr>
        <w:t>±1级频谱靠近边界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参考光角度过大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）、</w:t>
      </w:r>
      <w:r>
        <w:rPr>
          <w:rFonts w:ascii="宋体" w:hAnsi="宋体" w:eastAsia="宋体" w:cs="宋体"/>
          <w:sz w:val="24"/>
          <w:szCs w:val="24"/>
        </w:rPr>
        <w:t>滤波窗口过小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都会加重吉布斯现象。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一般还会产生</w:t>
      </w:r>
      <w:r>
        <w:rPr>
          <w:rFonts w:ascii="宋体" w:hAnsi="宋体" w:eastAsia="宋体" w:cs="宋体"/>
          <w:sz w:val="24"/>
          <w:szCs w:val="24"/>
        </w:rPr>
        <w:t>混叠噪声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和</w:t>
      </w:r>
      <w:r>
        <w:rPr>
          <w:rFonts w:ascii="宋体" w:hAnsi="宋体" w:eastAsia="宋体" w:cs="宋体"/>
          <w:sz w:val="24"/>
          <w:szCs w:val="24"/>
        </w:rPr>
        <w:t>周期延拓误差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（？）。</w:t>
      </w:r>
    </w:p>
    <w:p w14:paraId="472A4209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3.在</w:t>
      </w:r>
      <w:r>
        <w:rPr>
          <w:rFonts w:hint="eastAsia" w:ascii="宋体" w:hAnsi="宋体" w:eastAsia="宋体" w:cs="宋体"/>
          <w:b/>
          <w:bCs/>
          <w:sz w:val="28"/>
          <w:szCs w:val="28"/>
          <w:u w:val="none"/>
          <w:lang w:val="en-US" w:eastAsia="zh-CN"/>
        </w:rPr>
        <w:t>反射式微纳样品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的数值重建中，吉布斯现象的危害更为明显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</w:p>
    <w:p w14:paraId="71A40F59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大部分台阶样品属于</w:t>
      </w:r>
      <w:r>
        <w:rPr>
          <w:rFonts w:ascii="宋体" w:hAnsi="宋体" w:eastAsia="宋体" w:cs="宋体"/>
          <w:sz w:val="24"/>
          <w:szCs w:val="24"/>
        </w:rPr>
        <w:t>强不连续相位对象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最小二乘或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路径跟踪（枝切）</w:t>
      </w:r>
      <w:r>
        <w:rPr>
          <w:rFonts w:ascii="宋体" w:hAnsi="宋体" w:eastAsia="宋体" w:cs="宋体"/>
          <w:sz w:val="24"/>
          <w:szCs w:val="24"/>
        </w:rPr>
        <w:t>解包裹会把振铃当作真实梯度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，导致轴向扫描重建时产生系统性误差。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去噪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的时候</w:t>
      </w:r>
      <w:r>
        <w:rPr>
          <w:rFonts w:ascii="宋体" w:hAnsi="宋体" w:eastAsia="宋体" w:cs="宋体"/>
          <w:sz w:val="24"/>
          <w:szCs w:val="24"/>
        </w:rPr>
        <w:t>难以区分“振铃伪影”和“散斑噪声”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73635578">
      <w:pPr>
        <w:numPr>
          <w:ilvl w:val="0"/>
          <w:numId w:val="0"/>
        </w:numPr>
        <w:spacing w:beforeLines="0" w:afterLines="0"/>
        <w:jc w:val="left"/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五、目前常见的处理方法：</w:t>
      </w:r>
    </w:p>
    <w:p w14:paraId="20ADE8C5">
      <w:pPr>
        <w:numPr>
          <w:ilvl w:val="0"/>
          <w:numId w:val="0"/>
        </w:numPr>
        <w:spacing w:beforeLines="0" w:afterLines="0"/>
        <w:jc w:val="left"/>
        <w:rPr>
          <w:rFonts w:hint="eastAsia" w:ascii="黑体" w:hAnsi="黑体" w:eastAsia="黑体" w:cs="黑体"/>
          <w:sz w:val="28"/>
          <w:szCs w:val="28"/>
          <w:lang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1.采用平滑</w:t>
      </w:r>
      <w:r>
        <w:rPr>
          <w:rFonts w:hint="eastAsia" w:ascii="黑体" w:hAnsi="黑体" w:eastAsia="黑体" w:cs="黑体"/>
          <w:sz w:val="28"/>
          <w:szCs w:val="28"/>
        </w:rPr>
        <w:t>窗口滤波</w:t>
      </w:r>
      <w:r>
        <w:rPr>
          <w:rFonts w:hint="eastAsia" w:ascii="黑体" w:hAnsi="黑体" w:eastAsia="黑体" w:cs="黑体"/>
          <w:sz w:val="28"/>
          <w:szCs w:val="28"/>
          <w:lang w:eastAsia="zh-CN"/>
        </w:rPr>
        <w:t>，滤波参数优化（</w:t>
      </w: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滤波器硬截断</w:t>
      </w:r>
      <w:r>
        <w:rPr>
          <w:rFonts w:hint="eastAsia" w:ascii="黑体" w:hAnsi="黑体" w:eastAsia="黑体" w:cs="黑体"/>
          <w:sz w:val="28"/>
          <w:szCs w:val="28"/>
          <w:lang w:eastAsia="zh-CN"/>
        </w:rPr>
        <w:t>）</w:t>
      </w:r>
    </w:p>
    <w:p w14:paraId="070CE736">
      <w:pPr>
        <w:numPr>
          <w:ilvl w:val="0"/>
          <w:numId w:val="0"/>
        </w:numPr>
        <w:spacing w:beforeLines="0" w:afterLines="0"/>
        <w:ind w:firstLine="420" w:firstLineChars="0"/>
        <w:jc w:val="left"/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先试一下</w:t>
      </w:r>
      <w:r>
        <w:rPr>
          <w:rFonts w:ascii="宋体" w:hAnsi="宋体" w:eastAsia="宋体" w:cs="宋体"/>
          <w:sz w:val="24"/>
          <w:szCs w:val="24"/>
          <w:highlight w:val="yellow"/>
        </w:rPr>
        <w:t>高斯</w:t>
      </w:r>
      <w:r>
        <w:rPr>
          <w:rFonts w:hint="eastAsia" w:ascii="宋体" w:hAnsi="宋体" w:eastAsia="宋体" w:cs="宋体"/>
          <w:sz w:val="24"/>
          <w:szCs w:val="24"/>
          <w:highlight w:val="yellow"/>
          <w:lang w:eastAsia="zh-CN"/>
        </w:rPr>
        <w:t>（</w:t>
      </w:r>
      <w:r>
        <w:rPr>
          <w:rFonts w:ascii="宋体" w:hAnsi="宋体" w:eastAsia="宋体" w:cs="宋体"/>
          <w:sz w:val="24"/>
          <w:szCs w:val="24"/>
        </w:rPr>
        <w:t>Gaussian Window</w:t>
      </w:r>
      <w:r>
        <w:rPr>
          <w:rFonts w:hint="eastAsia" w:ascii="宋体" w:hAnsi="宋体" w:eastAsia="宋体" w:cs="宋体"/>
          <w:sz w:val="24"/>
          <w:szCs w:val="24"/>
          <w:highlight w:val="yellow"/>
          <w:lang w:eastAsia="zh-CN"/>
        </w:rPr>
        <w:t>）</w:t>
      </w:r>
      <w:r>
        <w:rPr>
          <w:rFonts w:ascii="宋体" w:hAnsi="宋体" w:eastAsia="宋体" w:cs="宋体"/>
          <w:sz w:val="24"/>
          <w:szCs w:val="24"/>
        </w:rPr>
        <w:t>窗滤波器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在以 +1 级频谱中心 (u0,v0) 为圆心的频域坐标系中，高斯窗可表示为：</w:t>
      </w:r>
      <w:r>
        <w:drawing>
          <wp:inline distT="0" distB="0" distL="114300" distR="114300">
            <wp:extent cx="5271135" cy="987425"/>
            <wp:effectExtent l="0" t="0" r="1905" b="3175"/>
            <wp:docPr id="3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98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11843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σ为高斯窗的标准差，控制频域通带宽度；u,v为频域坐标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</w:p>
    <w:p w14:paraId="7143F142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特点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-CN"/>
        </w:rPr>
        <w:t>：</w:t>
      </w:r>
      <w:r>
        <w:rPr>
          <w:rFonts w:ascii="宋体" w:hAnsi="宋体" w:eastAsia="宋体" w:cs="宋体"/>
          <w:sz w:val="24"/>
          <w:szCs w:val="24"/>
        </w:rPr>
        <w:t>对高频成分抑制最平滑，</w:t>
      </w:r>
      <w:r>
        <w:rPr>
          <w:rStyle w:val="4"/>
          <w:rFonts w:ascii="宋体" w:hAnsi="宋体" w:eastAsia="宋体" w:cs="宋体"/>
          <w:sz w:val="24"/>
          <w:szCs w:val="24"/>
        </w:rPr>
        <w:t>吉布斯振铃抑制能力最强</w:t>
      </w:r>
      <w:r>
        <w:rPr>
          <w:rFonts w:ascii="宋体" w:hAnsi="宋体" w:eastAsia="宋体" w:cs="宋体"/>
          <w:sz w:val="24"/>
          <w:szCs w:val="24"/>
        </w:rPr>
        <w:t>；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但是</w:t>
      </w:r>
      <w:r>
        <w:rPr>
          <w:rFonts w:ascii="宋体" w:hAnsi="宋体" w:eastAsia="宋体" w:cs="宋体"/>
          <w:sz w:val="24"/>
          <w:szCs w:val="24"/>
        </w:rPr>
        <w:t>高频信息的衰减较明显，空间分辨率略有降低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失真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）</w:t>
      </w:r>
      <w:r>
        <w:rPr>
          <w:rFonts w:ascii="宋体" w:hAnsi="宋体" w:eastAsia="宋体" w:cs="宋体"/>
          <w:sz w:val="24"/>
          <w:szCs w:val="24"/>
        </w:rPr>
        <w:t>。</w:t>
      </w:r>
    </w:p>
    <w:p w14:paraId="16E570E7">
      <w:pPr>
        <w:numPr>
          <w:ilvl w:val="0"/>
          <w:numId w:val="0"/>
        </w:numPr>
        <w:spacing w:beforeLines="0" w:afterLines="0"/>
        <w:jc w:val="center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drawing>
          <wp:inline distT="0" distB="0" distL="114300" distR="114300">
            <wp:extent cx="2223135" cy="2160270"/>
            <wp:effectExtent l="0" t="0" r="1905" b="3810"/>
            <wp:docPr id="2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216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336165" cy="2143760"/>
            <wp:effectExtent l="0" t="0" r="10795" b="5080"/>
            <wp:docPr id="2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7"/>
                    <pic:cNvPicPr>
                      <a:picLocks noChangeAspect="1"/>
                    </pic:cNvPicPr>
                  </pic:nvPicPr>
                  <pic:blipFill>
                    <a:blip r:embed="rId28"/>
                    <a:srcRect l="14705" t="8768" r="5925" b="7861"/>
                    <a:stretch>
                      <a:fillRect/>
                    </a:stretch>
                  </pic:blipFill>
                  <pic:spPr>
                    <a:xfrm>
                      <a:off x="0" y="0"/>
                      <a:ext cx="2336165" cy="214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F50E9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drawing>
          <wp:inline distT="0" distB="0" distL="114300" distR="114300">
            <wp:extent cx="3543300" cy="847725"/>
            <wp:effectExtent l="0" t="0" r="7620" b="5715"/>
            <wp:docPr id="2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ACB99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ascii="宋体" w:hAnsi="宋体" w:eastAsia="宋体" w:cs="宋体"/>
          <w:sz w:val="24"/>
          <w:szCs w:val="24"/>
        </w:rPr>
      </w:pPr>
    </w:p>
    <w:p w14:paraId="42B1DDA5">
      <w:pPr>
        <w:numPr>
          <w:ilvl w:val="0"/>
          <w:numId w:val="0"/>
        </w:numPr>
        <w:spacing w:beforeLines="0" w:afterLines="0"/>
        <w:ind w:firstLine="420" w:firstLineChars="0"/>
        <w:jc w:val="left"/>
      </w:pPr>
      <w:r>
        <w:rPr>
          <w:rFonts w:ascii="宋体" w:hAnsi="宋体" w:eastAsia="宋体" w:cs="宋体"/>
          <w:sz w:val="24"/>
          <w:szCs w:val="24"/>
          <w:highlight w:val="yellow"/>
        </w:rPr>
        <w:t>Hanni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窗函数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ascii="宋体" w:hAnsi="宋体" w:eastAsia="宋体" w:cs="宋体"/>
          <w:sz w:val="24"/>
          <w:szCs w:val="24"/>
        </w:rPr>
        <w:t>二维径向汉宁窗通常定义为：</w:t>
      </w:r>
      <w:r>
        <w:drawing>
          <wp:inline distT="0" distB="0" distL="114300" distR="114300">
            <wp:extent cx="5267960" cy="1661160"/>
            <wp:effectExtent l="0" t="0" r="5080" b="0"/>
            <wp:docPr id="3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1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6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D2F80">
      <w:pPr>
        <w:numPr>
          <w:ilvl w:val="0"/>
          <w:numId w:val="0"/>
        </w:numPr>
        <w:spacing w:beforeLines="0" w:afterLines="0"/>
        <w:jc w:val="left"/>
        <w:rPr>
          <w:rFonts w:hint="eastAsia" w:eastAsia="宋体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相比矩形窗，旁瓣能量显著降低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；</w:t>
      </w:r>
      <w:r>
        <w:rPr>
          <w:rFonts w:ascii="宋体" w:hAnsi="宋体" w:eastAsia="宋体" w:cs="宋体"/>
          <w:sz w:val="24"/>
          <w:szCs w:val="24"/>
        </w:rPr>
        <w:t>相比高斯窗，通带保持</w:t>
      </w:r>
      <w:r>
        <w:rPr>
          <w:rFonts w:ascii="宋体" w:hAnsi="宋体" w:eastAsia="宋体" w:cs="宋体"/>
          <w:sz w:val="24"/>
          <w:szCs w:val="24"/>
          <w:highlight w:val="yellow"/>
        </w:rPr>
        <w:t>更完整</w:t>
      </w:r>
      <w:r>
        <w:rPr>
          <w:rFonts w:ascii="宋体" w:hAnsi="宋体" w:eastAsia="宋体" w:cs="宋体"/>
          <w:sz w:val="24"/>
          <w:szCs w:val="24"/>
        </w:rPr>
        <w:t>，高频信息保留较多。</w:t>
      </w:r>
    </w:p>
    <w:p w14:paraId="702F0920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drawing>
          <wp:inline distT="0" distB="0" distL="114300" distR="114300">
            <wp:extent cx="1869440" cy="1800225"/>
            <wp:effectExtent l="0" t="0" r="5080" b="13335"/>
            <wp:docPr id="3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6944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932430" cy="1800225"/>
            <wp:effectExtent l="0" t="0" r="8890" b="13335"/>
            <wp:docPr id="3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3243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646D9">
      <w:pPr>
        <w:numPr>
          <w:ilvl w:val="0"/>
          <w:numId w:val="0"/>
        </w:numPr>
        <w:spacing w:beforeLines="0" w:afterLines="0"/>
        <w:jc w:val="center"/>
        <w:rPr>
          <w:rFonts w:hint="eastAsia"/>
          <w:lang w:eastAsia="zh-CN"/>
        </w:rPr>
      </w:pPr>
      <w:r>
        <w:drawing>
          <wp:inline distT="0" distB="0" distL="114300" distR="114300">
            <wp:extent cx="2931795" cy="924560"/>
            <wp:effectExtent l="0" t="0" r="9525" b="5080"/>
            <wp:docPr id="3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31795" cy="92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73C20">
      <w:pPr>
        <w:numPr>
          <w:ilvl w:val="0"/>
          <w:numId w:val="0"/>
        </w:numPr>
        <w:spacing w:beforeLines="0" w:afterLines="0"/>
        <w:jc w:val="left"/>
      </w:pPr>
      <w:r>
        <w:rPr>
          <w:rFonts w:ascii="宋体" w:hAnsi="宋体" w:eastAsia="宋体" w:cs="宋体"/>
          <w:sz w:val="24"/>
          <w:szCs w:val="24"/>
          <w:highlight w:val="yellow"/>
        </w:rPr>
        <w:t>Hamming窗</w:t>
      </w:r>
      <w:r>
        <w:rPr>
          <w:rFonts w:hint="eastAsia" w:ascii="宋体" w:hAnsi="宋体" w:eastAsia="宋体" w:cs="宋体"/>
          <w:sz w:val="24"/>
          <w:szCs w:val="24"/>
          <w:highlight w:val="yellow"/>
          <w:lang w:eastAsia="zh-CN"/>
        </w:rPr>
        <w:t>：</w:t>
      </w:r>
      <w:r>
        <w:drawing>
          <wp:inline distT="0" distB="0" distL="114300" distR="114300">
            <wp:extent cx="5274310" cy="1248410"/>
            <wp:effectExtent l="0" t="0" r="13970" b="1270"/>
            <wp:docPr id="3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1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4572D">
      <w:pPr>
        <w:numPr>
          <w:ilvl w:val="0"/>
          <w:numId w:val="0"/>
        </w:numPr>
        <w:spacing w:beforeLines="0" w:afterLines="0"/>
        <w:jc w:val="left"/>
        <w:rPr>
          <w:rFonts w:hint="eastAsia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相比汉宁窗，其旁瓣幅度更低；主瓣略窄，频域能量集中性更强；对高频信息的保留优于汉宁窗。</w:t>
      </w:r>
    </w:p>
    <w:p w14:paraId="269FB086">
      <w:pPr>
        <w:numPr>
          <w:ilvl w:val="0"/>
          <w:numId w:val="0"/>
        </w:numPr>
        <w:spacing w:beforeLines="0" w:afterLines="0"/>
        <w:jc w:val="left"/>
      </w:pPr>
      <w:r>
        <w:drawing>
          <wp:inline distT="0" distB="0" distL="114300" distR="114300">
            <wp:extent cx="2534285" cy="2581910"/>
            <wp:effectExtent l="0" t="0" r="10795" b="8890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34285" cy="258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720975" cy="2558415"/>
            <wp:effectExtent l="0" t="0" r="6985" b="1905"/>
            <wp:docPr id="2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255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CB096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drawing>
          <wp:inline distT="0" distB="0" distL="114300" distR="114300">
            <wp:extent cx="5073015" cy="991870"/>
            <wp:effectExtent l="0" t="0" r="1905" b="13970"/>
            <wp:docPr id="2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73015" cy="99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308100"/>
            <wp:effectExtent l="0" t="0" r="3175" b="2540"/>
            <wp:docPr id="37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1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0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55EACEF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巴斯特沃滤波器</w:t>
      </w:r>
    </w:p>
    <w:p w14:paraId="6D327F8C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B196046">
      <w:pPr>
        <w:numPr>
          <w:ilvl w:val="0"/>
          <w:numId w:val="0"/>
        </w:numPr>
        <w:spacing w:beforeLines="0" w:afterLines="0"/>
        <w:jc w:val="left"/>
        <w:rPr>
          <w:rFonts w:hint="default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2.改变参考光斜率（采样频率不足方面）/插值法</w:t>
      </w:r>
    </w:p>
    <w:p w14:paraId="488DC658">
      <w:pPr>
        <w:numPr>
          <w:ilvl w:val="0"/>
          <w:numId w:val="0"/>
        </w:numPr>
        <w:spacing w:beforeLines="0" w:afterLines="0"/>
        <w:jc w:val="left"/>
        <w:rPr>
          <w:rFonts w:hint="eastAsia" w:ascii="黑体" w:hAnsi="黑体" w:eastAsia="黑体" w:cs="黑体"/>
          <w:sz w:val="28"/>
          <w:szCs w:val="28"/>
          <w:lang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3.包裹相位去噪</w:t>
      </w:r>
      <w:r>
        <w:rPr>
          <w:rFonts w:hint="eastAsia" w:ascii="黑体" w:hAnsi="黑体" w:eastAsia="黑体" w:cs="黑体"/>
          <w:sz w:val="28"/>
          <w:szCs w:val="28"/>
        </w:rPr>
        <w:t>处理</w:t>
      </w:r>
    </w:p>
    <w:p w14:paraId="400EECD1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default" w:ascii="黑体" w:hAnsi="黑体" w:eastAsia="宋体" w:cs="黑体"/>
          <w:sz w:val="28"/>
          <w:szCs w:val="28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在解包裹前对</w:t>
      </w:r>
      <w:r>
        <w:rPr>
          <w:rFonts w:ascii="宋体" w:hAnsi="宋体" w:eastAsia="宋体" w:cs="宋体"/>
          <w:sz w:val="24"/>
          <w:szCs w:val="24"/>
          <w:highlight w:val="yellow"/>
        </w:rPr>
        <w:t>包裹相位</w:t>
      </w:r>
      <w:r>
        <w:rPr>
          <w:rFonts w:ascii="宋体" w:hAnsi="宋体" w:eastAsia="宋体" w:cs="宋体"/>
          <w:sz w:val="24"/>
          <w:szCs w:val="24"/>
        </w:rPr>
        <w:t>做连续型滤波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去噪----中值滤波、TV正则化、</w:t>
      </w:r>
      <w:r>
        <w:rPr>
          <w:rFonts w:ascii="宋体" w:hAnsi="宋体" w:eastAsia="宋体" w:cs="宋体"/>
          <w:sz w:val="24"/>
          <w:szCs w:val="24"/>
        </w:rPr>
        <w:t>BM3D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和</w:t>
      </w:r>
      <w:r>
        <w:rPr>
          <w:rFonts w:ascii="宋体" w:hAnsi="宋体" w:eastAsia="宋体" w:cs="宋体"/>
          <w:sz w:val="24"/>
          <w:szCs w:val="24"/>
        </w:rPr>
        <w:t>PNLM等非局部算法</w:t>
      </w:r>
    </w:p>
    <w:p w14:paraId="69083E17">
      <w:pPr>
        <w:numPr>
          <w:ilvl w:val="0"/>
          <w:numId w:val="0"/>
        </w:numPr>
        <w:spacing w:beforeLines="0" w:afterLine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0B4F9BC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0F8A2C"/>
    <w:multiLevelType w:val="singleLevel"/>
    <w:tmpl w:val="1B0F8A2C"/>
    <w:lvl w:ilvl="0" w:tentative="0">
      <w:start w:val="5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650C8437"/>
    <w:multiLevelType w:val="singleLevel"/>
    <w:tmpl w:val="650C8437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9570789"/>
    <w:rsid w:val="10BC311A"/>
    <w:rsid w:val="1487590B"/>
    <w:rsid w:val="1AC4156B"/>
    <w:rsid w:val="2D8654A1"/>
    <w:rsid w:val="428471F1"/>
    <w:rsid w:val="45EA52E1"/>
    <w:rsid w:val="47C8374D"/>
    <w:rsid w:val="486806D7"/>
    <w:rsid w:val="48866BC4"/>
    <w:rsid w:val="496833C9"/>
    <w:rsid w:val="516204DB"/>
    <w:rsid w:val="62707B03"/>
    <w:rsid w:val="687D4B4C"/>
    <w:rsid w:val="6EB73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0" Type="http://schemas.openxmlformats.org/officeDocument/2006/relationships/fontTable" Target="fontTable.xml"/><Relationship Id="rId4" Type="http://schemas.openxmlformats.org/officeDocument/2006/relationships/image" Target="media/image1.png"/><Relationship Id="rId39" Type="http://schemas.openxmlformats.org/officeDocument/2006/relationships/numbering" Target="numbering.xml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1084</Words>
  <Characters>1272</Characters>
  <Lines>0</Lines>
  <Paragraphs>0</Paragraphs>
  <TotalTime>138</TotalTime>
  <ScaleCrop>false</ScaleCrop>
  <LinksUpToDate>false</LinksUpToDate>
  <CharactersWithSpaces>1294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2026-01-06T08:07:00Z</dcterms:created>
  <dc:creator>Lenovo</dc:creator>
  <cp:lastModifiedBy>王志俊</cp:lastModifiedBy>
  <dcterms:modified xsi:type="dcterms:W3CDTF">2026-01-08T12:59:18Z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eyJoZGlkIjoiMWI0NTQ0YTk5N2M4YzcxMWQ3ZDBlYjk4NTI3YmQxZjAiLCJ1c2VySWQiOiIxNjYwNDQ3MDM1In0=</vt:lpwstr>
  </property>
  <property fmtid="{D5CDD505-2E9C-101B-9397-08002B2CF9AE}" pid="4" name="ICV">
    <vt:lpwstr>56214565AB634327AF0B4A94867DF137_12</vt:lpwstr>
  </property>
</Properties>
</file>