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926ACB">
      <w:pPr>
        <w:ind w:firstLine="420"/>
      </w:pPr>
      <w:r>
        <w:rPr>
          <w:rFonts w:hint="eastAsia"/>
        </w:rPr>
        <w:t>1/15：频谱泄露和吉布斯效应</w:t>
      </w:r>
    </w:p>
    <w:p w14:paraId="38DDF35C">
      <w:pPr>
        <w:ind w:firstLine="420"/>
      </w:pPr>
      <w:r>
        <w:rPr>
          <w:rFonts w:hint="eastAsia"/>
        </w:rPr>
        <w:t>任务：一维傅里叶解相位改一下代码。</w:t>
      </w:r>
    </w:p>
    <w:p w14:paraId="35CDD37C">
      <w:pPr>
        <w:ind w:firstLine="420"/>
      </w:pPr>
    </w:p>
    <w:p w14:paraId="34370554">
      <w:pPr>
        <w:ind w:firstLine="420"/>
      </w:pPr>
      <w:r>
        <w:rPr>
          <w:rFonts w:hint="eastAsia"/>
        </w:rPr>
        <w:t>像面数字全息的相位重建误差受到从记录到重建的各个环节的影响，其中主要受到两方面影响：</w:t>
      </w:r>
    </w:p>
    <w:p w14:paraId="3DD433B8">
      <w:pPr>
        <w:ind w:firstLine="420" w:firstLineChars="200"/>
      </w:pPr>
      <w:r>
        <w:rPr>
          <w:rFonts w:hint="eastAsia"/>
        </w:rPr>
        <w:t>1.CCD对数字全息图的离散抽样与量化作用,导致频谱泄漏；CCD/CMOS传感器的物理尺寸是有限的，这相当于对物光波或全息图施加了一个矩形窗。全息图被像素尺寸rect(x/L) 截断：          https://zhuanlan.zhihu.com/p/337431264</w:t>
      </w:r>
    </w:p>
    <w:p w14:paraId="10D0E945">
      <w:pPr>
        <w:rPr>
          <w:rFonts w:hAnsi="Cambria Math"/>
        </w:rPr>
      </w:pPr>
      <m:oMathPara>
        <m:oMath>
          <m:sSub>
            <m:sSubPr>
              <m:ctrlPr>
                <w:rPr>
                  <w:rFonts w:ascii="Cambria Math" w:hAnsi="Cambria Math"/>
                  <w:i/>
                </w:rPr>
              </m:ctrlPr>
            </m:sSubPr>
            <m:e>
              <m:r>
                <m:rPr/>
                <w:rPr>
                  <w:rFonts w:ascii="Cambria Math" w:hAnsi="Cambria Math"/>
                </w:rPr>
                <m:t>I</m:t>
              </m:r>
              <m:ctrlPr>
                <w:rPr>
                  <w:rFonts w:ascii="Cambria Math" w:hAnsi="Cambria Math"/>
                  <w:i/>
                </w:rPr>
              </m:ctrlPr>
            </m:e>
            <m:sub>
              <m:r>
                <m:rPr/>
                <w:rPr>
                  <w:rFonts w:hint="eastAsia" w:ascii="Cambria Math" w:hAnsi="Cambria Math"/>
                </w:rPr>
                <m:t>CCD</m:t>
              </m:r>
              <m:ctrlPr>
                <w:rPr>
                  <w:rFonts w:ascii="Cambria Math" w:hAnsi="Cambria Math"/>
                  <w:i/>
                </w:rPr>
              </m:ctrlPr>
            </m:sub>
          </m:sSub>
          <m:r>
            <m:rPr/>
            <w:rPr>
              <w:rFonts w:ascii="Cambria Math" w:hAnsi="Cambria Math"/>
            </w:rPr>
            <m:t>=I(x,y)⋅</m:t>
          </m:r>
          <m:r>
            <m:rPr>
              <m:sty m:val="p"/>
            </m:rPr>
            <w:rPr>
              <w:rFonts w:ascii="Cambria Math" w:hAnsi="Cambria Math"/>
            </w:rPr>
            <m:t>rect</m:t>
          </m:r>
          <m:d>
            <m:dPr>
              <m:ctrlPr>
                <w:rPr>
                  <w:rFonts w:ascii="Cambria Math" w:hAnsi="Cambria Math"/>
                  <w:i/>
                </w:rPr>
              </m:ctrlPr>
            </m:dPr>
            <m:e>
              <m:f>
                <m:fPr>
                  <m:ctrlPr>
                    <w:rPr>
                      <w:rFonts w:ascii="Cambria Math" w:hAnsi="Cambria Math"/>
                      <w:i/>
                    </w:rPr>
                  </m:ctrlPr>
                </m:fPr>
                <m:num>
                  <m:r>
                    <m:rPr/>
                    <w:rPr>
                      <w:rFonts w:ascii="Cambria Math" w:hAnsi="Cambria Math"/>
                    </w:rPr>
                    <m:t>x</m:t>
                  </m:r>
                  <m:ctrlPr>
                    <w:rPr>
                      <w:rFonts w:ascii="Cambria Math" w:hAnsi="Cambria Math"/>
                    </w:rPr>
                  </m:ctrlPr>
                </m:num>
                <m:den>
                  <m:r>
                    <m:rPr/>
                    <w:rPr>
                      <w:rFonts w:ascii="Cambria Math" w:hAnsi="Cambria Math"/>
                    </w:rPr>
                    <m:t>L</m:t>
                  </m:r>
                  <m:ctrlPr>
                    <w:rPr>
                      <w:rFonts w:ascii="Cambria Math" w:hAnsi="Cambria Math"/>
                    </w:rPr>
                  </m:ctrlPr>
                </m:den>
              </m:f>
              <m:r>
                <m:rPr/>
                <w:rPr>
                  <w:rFonts w:ascii="Cambria Math" w:hAnsi="Cambria Math"/>
                </w:rPr>
                <m:t>,</m:t>
              </m:r>
              <m:f>
                <m:fPr>
                  <m:ctrlPr>
                    <w:rPr>
                      <w:rFonts w:ascii="Cambria Math" w:hAnsi="Cambria Math"/>
                      <w:i/>
                    </w:rPr>
                  </m:ctrlPr>
                </m:fPr>
                <m:num>
                  <m:r>
                    <m:rPr/>
                    <w:rPr>
                      <w:rFonts w:ascii="Cambria Math" w:hAnsi="Cambria Math"/>
                    </w:rPr>
                    <m:t>y</m:t>
                  </m:r>
                  <m:ctrlPr>
                    <w:rPr>
                      <w:rFonts w:ascii="Cambria Math" w:hAnsi="Cambria Math"/>
                    </w:rPr>
                  </m:ctrlPr>
                </m:num>
                <m:den>
                  <m:r>
                    <m:rPr/>
                    <w:rPr>
                      <w:rFonts w:ascii="Cambria Math" w:hAnsi="Cambria Math"/>
                    </w:rPr>
                    <m:t>L</m:t>
                  </m:r>
                  <m:ctrlPr>
                    <w:rPr>
                      <w:rFonts w:ascii="Cambria Math" w:hAnsi="Cambria Math"/>
                    </w:rPr>
                  </m:ctrlPr>
                </m:den>
              </m:f>
              <m:ctrlPr>
                <w:rPr>
                  <w:rFonts w:ascii="Cambria Math" w:hAnsi="Cambria Math"/>
                  <w:i/>
                </w:rPr>
              </m:ctrlPr>
            </m:e>
          </m:d>
        </m:oMath>
      </m:oMathPara>
    </w:p>
    <w:p w14:paraId="3991C439">
      <w:pPr>
        <w:rPr>
          <w:rFonts w:ascii="宋体" w:hAnsi="宋体" w:eastAsia="宋体" w:cs="宋体"/>
          <w:sz w:val="24"/>
        </w:rPr>
      </w:pPr>
      <w:r>
        <w:rPr>
          <w:rFonts w:ascii="宋体" w:hAnsi="宋体" w:eastAsia="宋体" w:cs="宋体"/>
          <w:sz w:val="24"/>
        </w:rPr>
        <w:t>傅里叶变换后</w:t>
      </w:r>
      <w:r>
        <w:rPr>
          <w:rFonts w:hint="eastAsia" w:ascii="宋体" w:hAnsi="宋体" w:eastAsia="宋体" w:cs="宋体"/>
          <w:sz w:val="24"/>
        </w:rPr>
        <w:t>：</w:t>
      </w:r>
    </w:p>
    <w:p w14:paraId="2821957A">
      <w:pPr>
        <w:rPr>
          <w:rFonts w:ascii="宋体" w:hAnsi="宋体" w:eastAsia="宋体" w:cs="宋体"/>
          <w:sz w:val="24"/>
        </w:rPr>
      </w:pPr>
      <m:oMathPara>
        <m:oMath>
          <m:r>
            <m:rPr/>
            <w:rPr>
              <w:rFonts w:ascii="Cambria Math" w:hAnsi="Cambria Math"/>
              <w:sz w:val="24"/>
            </w:rPr>
            <m:t>H(f</m:t>
          </m:r>
          <m:r>
            <m:rPr>
              <m:sty m:val="p"/>
            </m:rPr>
            <w:rPr>
              <w:rFonts w:ascii="Cambria Math" w:hAnsi="Cambria Math"/>
              <w:sz w:val="24"/>
            </w:rPr>
            <m:t>_</m:t>
          </m:r>
          <m:r>
            <m:rPr/>
            <w:rPr>
              <w:rFonts w:ascii="Cambria Math" w:hAnsi="Cambria Math"/>
              <w:sz w:val="24"/>
            </w:rPr>
            <m:t>x,f</m:t>
          </m:r>
          <m:r>
            <m:rPr>
              <m:sty m:val="p"/>
            </m:rPr>
            <w:rPr>
              <w:rFonts w:ascii="Cambria Math" w:hAnsi="Cambria Math"/>
              <w:sz w:val="24"/>
            </w:rPr>
            <m:t>_</m:t>
          </m:r>
          <m:r>
            <m:rPr/>
            <w:rPr>
              <w:rFonts w:ascii="Cambria Math" w:hAnsi="Cambria Math"/>
              <w:sz w:val="24"/>
            </w:rPr>
            <m:t>y)=H</m:t>
          </m:r>
          <m:r>
            <m:rPr>
              <m:sty m:val="p"/>
            </m:rPr>
            <w:rPr>
              <w:rFonts w:ascii="Cambria Math" w:hAnsi="Cambria Math"/>
              <w:sz w:val="24"/>
            </w:rPr>
            <m:t>_ideal</m:t>
          </m:r>
          <m:r>
            <m:rPr/>
            <w:rPr>
              <w:rFonts w:ascii="Cambria Math" w:hAnsi="Cambria Math"/>
              <w:sz w:val="24"/>
            </w:rPr>
            <m:t xml:space="preserve"> (f</m:t>
          </m:r>
          <m:r>
            <m:rPr>
              <m:sty m:val="p"/>
            </m:rPr>
            <w:rPr>
              <w:rFonts w:ascii="Cambria Math" w:hAnsi="Cambria Math"/>
              <w:sz w:val="24"/>
            </w:rPr>
            <m:t>_</m:t>
          </m:r>
          <m:r>
            <m:rPr/>
            <w:rPr>
              <w:rFonts w:ascii="Cambria Math" w:hAnsi="Cambria Math"/>
              <w:sz w:val="24"/>
            </w:rPr>
            <m:t>x,f</m:t>
          </m:r>
          <m:r>
            <m:rPr>
              <m:sty m:val="p"/>
            </m:rPr>
            <w:rPr>
              <w:rFonts w:ascii="Cambria Math" w:hAnsi="Cambria Math"/>
              <w:sz w:val="24"/>
            </w:rPr>
            <m:t>_</m:t>
          </m:r>
          <m:r>
            <m:rPr/>
            <w:rPr>
              <w:rFonts w:ascii="Cambria Math" w:hAnsi="Cambria Math"/>
              <w:sz w:val="24"/>
            </w:rPr>
            <m:t>y)∗</m:t>
          </m:r>
          <m:r>
            <m:rPr>
              <m:sty m:val="p"/>
            </m:rPr>
            <w:rPr>
              <w:rFonts w:ascii="Cambria Math" w:hAnsi="Cambria Math"/>
              <w:sz w:val="24"/>
            </w:rPr>
            <m:t>sinc</m:t>
          </m:r>
          <m:r>
            <m:rPr/>
            <w:rPr>
              <w:rFonts w:ascii="Cambria Math" w:hAnsi="Cambria Math"/>
              <w:sz w:val="24"/>
            </w:rPr>
            <m:t>(Lf</m:t>
          </m:r>
          <m:r>
            <m:rPr>
              <m:sty m:val="p"/>
            </m:rPr>
            <w:rPr>
              <w:rFonts w:ascii="Cambria Math" w:hAnsi="Cambria Math"/>
              <w:sz w:val="24"/>
            </w:rPr>
            <m:t>_</m:t>
          </m:r>
          <m:r>
            <m:rPr/>
            <w:rPr>
              <w:rFonts w:ascii="Cambria Math" w:hAnsi="Cambria Math"/>
              <w:sz w:val="24"/>
            </w:rPr>
            <m:t>x,Lf</m:t>
          </m:r>
          <m:r>
            <m:rPr>
              <m:sty m:val="p"/>
            </m:rPr>
            <w:rPr>
              <w:rFonts w:ascii="Cambria Math" w:hAnsi="Cambria Math"/>
              <w:sz w:val="24"/>
            </w:rPr>
            <m:t>_</m:t>
          </m:r>
          <m:r>
            <m:rPr/>
            <w:rPr>
              <w:rFonts w:ascii="Cambria Math" w:hAnsi="Cambria Math"/>
              <w:sz w:val="24"/>
            </w:rPr>
            <m:t>y)</m:t>
          </m:r>
        </m:oMath>
      </m:oMathPara>
    </w:p>
    <w:p w14:paraId="2B7029D6">
      <w:pPr>
        <w:widowControl/>
        <w:jc w:val="left"/>
      </w:pPr>
      <w:r>
        <w:rPr>
          <w:rFonts w:hint="eastAsia"/>
        </w:rPr>
        <w:t>，等效到频域与sinc卷积，频率恰好位于两个频谱点（</w:t>
      </w:r>
      <w:r>
        <w:rPr>
          <w:rFonts w:hint="eastAsia" w:ascii="宋体" w:hAnsi="宋体" w:eastAsia="宋体" w:cs="宋体"/>
          <w:color w:val="000000"/>
          <w:kern w:val="0"/>
          <w:sz w:val="20"/>
          <w:szCs w:val="20"/>
          <w:lang w:bidi="ar"/>
        </w:rPr>
        <w:t>零值点</w:t>
      </w:r>
      <w:r>
        <w:rPr>
          <w:rFonts w:hint="eastAsia"/>
        </w:rPr>
        <w:t>）之间。</w:t>
      </w:r>
    </w:p>
    <w:p w14:paraId="0901B948">
      <w:r>
        <w:drawing>
          <wp:inline distT="0" distB="0" distL="114300" distR="114300">
            <wp:extent cx="2388870" cy="1800225"/>
            <wp:effectExtent l="0" t="0" r="3810"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2388870" cy="1800225"/>
                    </a:xfrm>
                    <a:prstGeom prst="rect">
                      <a:avLst/>
                    </a:prstGeom>
                    <a:noFill/>
                    <a:ln>
                      <a:noFill/>
                    </a:ln>
                  </pic:spPr>
                </pic:pic>
              </a:graphicData>
            </a:graphic>
          </wp:inline>
        </w:drawing>
      </w:r>
      <w:r>
        <w:drawing>
          <wp:inline distT="0" distB="0" distL="114300" distR="114300">
            <wp:extent cx="2239010" cy="1800225"/>
            <wp:effectExtent l="0" t="0" r="1270"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2239010" cy="1800225"/>
                    </a:xfrm>
                    <a:prstGeom prst="rect">
                      <a:avLst/>
                    </a:prstGeom>
                    <a:noFill/>
                    <a:ln>
                      <a:noFill/>
                    </a:ln>
                  </pic:spPr>
                </pic:pic>
              </a:graphicData>
            </a:graphic>
          </wp:inline>
        </w:drawing>
      </w:r>
    </w:p>
    <w:p w14:paraId="222DBE06">
      <w:pPr>
        <w:rPr>
          <w:highlight w:val="yellow"/>
        </w:rPr>
      </w:pPr>
      <w:r>
        <w:rPr>
          <w:rFonts w:hint="eastAsia"/>
          <w:highlight w:val="yellow"/>
        </w:rPr>
        <w:t>Rect.m代码  验证空域加窗《像面数字全息的重建相位误差分析和改善》文献结果。</w:t>
      </w:r>
    </w:p>
    <w:p w14:paraId="4FDFAEDD">
      <w:r>
        <w:rPr>
          <w:rFonts w:hint="eastAsia"/>
        </w:rPr>
        <w:t>频谱泄露：</w:t>
      </w:r>
      <w:r>
        <w:rPr>
          <w:rFonts w:hint="eastAsia"/>
        </w:rPr>
        <w:fldChar w:fldCharType="begin"/>
      </w:r>
      <w:r>
        <w:rPr>
          <w:rFonts w:hint="eastAsia"/>
        </w:rPr>
        <w:instrText xml:space="preserve"> HYPERLINK "https://en.wikipedia.org/wiki/Spectral_leakage?utm_source=chatgpt.com" </w:instrText>
      </w:r>
      <w:r>
        <w:rPr>
          <w:rFonts w:hint="eastAsia"/>
        </w:rPr>
        <w:fldChar w:fldCharType="separate"/>
      </w:r>
      <w:r>
        <w:rPr>
          <w:rStyle w:val="5"/>
          <w:rFonts w:hint="eastAsia"/>
        </w:rPr>
        <w:t>https://en.wikipedia.org/wiki/Spectral_leakage?utm_source=chatgpt.com</w:t>
      </w:r>
      <w:r>
        <w:rPr>
          <w:rFonts w:hint="eastAsia"/>
        </w:rPr>
        <w:fldChar w:fldCharType="end"/>
      </w:r>
    </w:p>
    <w:p w14:paraId="53444773"/>
    <w:p w14:paraId="7D75E795">
      <w:pPr>
        <w:ind w:firstLine="400" w:firstLineChars="200"/>
      </w:pPr>
      <w:r>
        <w:rPr>
          <w:rFonts w:hint="eastAsia" w:ascii="宋体" w:hAnsi="宋体" w:eastAsia="宋体" w:cs="宋体"/>
          <w:color w:val="000000"/>
          <w:kern w:val="0"/>
          <w:sz w:val="20"/>
          <w:szCs w:val="20"/>
          <w:lang w:bidi="ar"/>
        </w:rPr>
        <w:t>2.频谱滤波</w:t>
      </w:r>
      <w:r>
        <w:rPr>
          <w:rFonts w:hint="eastAsia"/>
        </w:rPr>
        <w:t>方面的影响，导致Gibbs效应。</w:t>
      </w:r>
    </w:p>
    <w:p w14:paraId="2F42330B">
      <w:pPr>
        <w:ind w:firstLine="420"/>
      </w:pPr>
      <w:r>
        <w:rPr>
          <w:rFonts w:hint="eastAsia"/>
        </w:rPr>
        <w:t>Gibbs：</w:t>
      </w:r>
      <w:r>
        <w:rPr>
          <w:rFonts w:hint="eastAsia" w:ascii="微软雅黑" w:hAnsi="微软雅黑" w:eastAsia="微软雅黑" w:cs="微软雅黑"/>
          <w:b/>
          <w:bCs/>
          <w:color w:val="191B1F"/>
          <w:sz w:val="18"/>
          <w:szCs w:val="18"/>
          <w:shd w:val="clear" w:color="auto" w:fill="FFFFFF"/>
        </w:rPr>
        <w:t>https://en.wikipedia.org/wiki/Gibbs_phenomenon?utm_source=chatgpt.com</w:t>
      </w:r>
    </w:p>
    <w:p w14:paraId="19AD06D6">
      <w:pPr>
        <w:ind w:firstLine="420"/>
      </w:pPr>
      <w:r>
        <w:rPr>
          <w:rFonts w:hint="eastAsia"/>
        </w:rPr>
        <w:t>振铃：</w:t>
      </w:r>
      <w:r>
        <w:t>https://en.wikipedia.org/wiki/Ringing_artifacts?utm_source=chatgpt.com</w:t>
      </w:r>
    </w:p>
    <w:p w14:paraId="1DEC116B">
      <w:pPr>
        <w:ind w:firstLine="420"/>
      </w:pPr>
      <w:r>
        <w:rPr>
          <w:rFonts w:hint="eastAsia"/>
        </w:rPr>
        <w:t>综述：Noise Suppression Strategies in Computer Holography: Methods and Techniques</w:t>
      </w:r>
    </w:p>
    <w:p w14:paraId="0464E8E7">
      <w:pPr>
        <w:pStyle w:val="7"/>
        <w:numPr>
          <w:ilvl w:val="1"/>
          <w:numId w:val="1"/>
        </w:numPr>
        <w:ind w:firstLineChars="0"/>
        <w:rPr>
          <w:sz w:val="24"/>
          <w:szCs w:val="32"/>
        </w:rPr>
      </w:pPr>
      <w:r>
        <w:rPr>
          <w:rFonts w:hint="eastAsia"/>
          <w:sz w:val="24"/>
          <w:szCs w:val="32"/>
        </w:rPr>
        <w:t>离轴全息图</w:t>
      </w:r>
    </w:p>
    <w:p w14:paraId="2EE012B9">
      <w:pPr>
        <w:ind w:firstLine="372"/>
      </w:pPr>
      <w:r>
        <w:rPr>
          <w:rFonts w:hint="eastAsia"/>
        </w:rPr>
        <w:t>数字全息的重建过程（如角谱法）在数学上等效于一个衍射传播的线性系统。在离轴全息重建中</w:t>
      </w:r>
      <w:r>
        <w:t>物体复振幅为</w:t>
      </w:r>
      <w:r>
        <w:rPr>
          <w:rFonts w:hint="eastAsia"/>
        </w:rPr>
        <w:t>:</w:t>
      </w:r>
    </w:p>
    <w:p w14:paraId="653B0FB5">
      <w:pPr>
        <w:pStyle w:val="7"/>
        <w:ind w:left="372" w:firstLine="0" w:firstLineChars="0"/>
        <w:jc w:val="right"/>
        <w:rPr>
          <w:rFonts w:hAnsi="Cambria Math"/>
          <w:sz w:val="24"/>
        </w:rPr>
      </w:pPr>
      <m:oMath>
        <m:r>
          <m:rPr/>
          <w:rPr>
            <w:rFonts w:ascii="Cambria Math" w:hAnsi="Cambria Math"/>
            <w:sz w:val="24"/>
          </w:rPr>
          <m:t>O(x,y)=A(x,y)</m:t>
        </m:r>
        <m:r>
          <m:rPr>
            <m:sty m:val="p"/>
          </m:rPr>
          <w:rPr>
            <w:rFonts w:ascii="Cambria Math" w:hAnsi="Cambria Math"/>
            <w:sz w:val="24"/>
          </w:rPr>
          <m:t>exp⁡</m:t>
        </m:r>
        <m:r>
          <m:rPr/>
          <w:rPr>
            <w:rFonts w:ascii="Cambria Math" w:hAnsi="Cambria Math"/>
            <w:sz w:val="24"/>
          </w:rPr>
          <m:t>[ i</m:t>
        </m:r>
        <m:r>
          <m:rPr>
            <m:sty m:val="p"/>
          </m:rPr>
          <w:rPr>
            <w:rFonts w:ascii="Cambria Math" w:hAnsi="Cambria Math"/>
            <w:sz w:val="24"/>
          </w:rPr>
          <m:t>ϕ</m:t>
        </m:r>
        <m:r>
          <m:rPr/>
          <w:rPr>
            <w:rFonts w:ascii="Cambria Math" w:hAnsi="Cambria Math"/>
            <w:sz w:val="24"/>
          </w:rPr>
          <m:t>(x,y)]</m:t>
        </m:r>
      </m:oMath>
      <w:r>
        <w:rPr>
          <w:rFonts w:hint="eastAsia" w:hAnsi="Cambria Math"/>
          <w:sz w:val="24"/>
        </w:rPr>
        <w:t xml:space="preserve">   </w:t>
      </w:r>
      <w:r>
        <w:rPr>
          <w:rFonts w:hint="eastAsia" w:hAnsi="Cambria Math"/>
          <w:sz w:val="24"/>
        </w:rPr>
        <w:tab/>
      </w:r>
      <w:r>
        <w:rPr>
          <w:rFonts w:hint="eastAsia" w:hAnsi="Cambria Math"/>
          <w:sz w:val="24"/>
        </w:rPr>
        <w:tab/>
      </w:r>
      <w:r>
        <w:rPr>
          <w:rFonts w:hint="eastAsia" w:hAnsi="Cambria Math"/>
          <w:sz w:val="24"/>
        </w:rPr>
        <w:tab/>
      </w:r>
      <w:r>
        <w:rPr>
          <w:rFonts w:hint="eastAsia" w:hAnsi="Cambria Math"/>
          <w:sz w:val="24"/>
        </w:rPr>
        <w:t xml:space="preserve">        (1)</w:t>
      </w:r>
    </w:p>
    <w:p w14:paraId="25D67E0E">
      <w:pPr>
        <w:pStyle w:val="7"/>
        <w:ind w:left="372" w:firstLine="0" w:firstLineChars="0"/>
        <w:jc w:val="left"/>
        <w:rPr>
          <w:rFonts w:ascii="宋体" w:hAnsi="宋体" w:eastAsia="宋体" w:cs="宋体"/>
          <w:sz w:val="24"/>
        </w:rPr>
      </w:pPr>
      <w:r>
        <w:rPr>
          <w:rFonts w:ascii="宋体" w:hAnsi="宋体" w:eastAsia="宋体" w:cs="宋体"/>
          <w:sz w:val="24"/>
        </w:rPr>
        <w:t>其中</w:t>
      </w:r>
      <w:r>
        <w:rPr>
          <w:rFonts w:ascii="Cambria" w:hAnsi="Cambria" w:eastAsia="宋体" w:cs="Cambria"/>
          <w:sz w:val="24"/>
        </w:rPr>
        <w:t>ϕ</w:t>
      </w:r>
      <w:r>
        <w:rPr>
          <w:rFonts w:hint="eastAsia" w:ascii="宋体" w:hAnsi="宋体" w:eastAsia="宋体" w:cs="宋体"/>
          <w:sz w:val="24"/>
        </w:rPr>
        <w:t>（x,y）是分段常数型（阶跃）相位函数，例如</w:t>
      </w:r>
      <w:r>
        <w:rPr>
          <w:rFonts w:ascii="宋体" w:hAnsi="宋体" w:eastAsia="宋体" w:cs="宋体"/>
          <w:sz w:val="24"/>
        </w:rPr>
        <w:t>圆形台阶：</w:t>
      </w:r>
    </w:p>
    <w:p w14:paraId="30AE96C2">
      <w:pPr>
        <w:pStyle w:val="7"/>
        <w:ind w:left="372" w:firstLine="0" w:firstLineChars="0"/>
        <w:jc w:val="right"/>
        <w:rPr>
          <w:rFonts w:hAnsi="Cambria Math"/>
          <w:sz w:val="24"/>
        </w:rPr>
      </w:pPr>
      <m:oMath>
        <m:r>
          <m:rPr>
            <m:sty m:val="p"/>
          </m:rPr>
          <w:rPr>
            <w:rFonts w:ascii="Cambria Math" w:hAnsi="Cambria Math"/>
            <w:sz w:val="24"/>
          </w:rPr>
          <m:t>ϕ</m:t>
        </m:r>
        <m:r>
          <m:rPr/>
          <w:rPr>
            <w:rFonts w:ascii="Cambria Math" w:hAnsi="Cambria Math"/>
            <w:sz w:val="24"/>
          </w:rPr>
          <m:t>(x,y)=</m:t>
        </m:r>
        <m:d>
          <m:dPr>
            <m:begChr m:val="{"/>
            <m:endChr m:val=""/>
            <m:ctrlPr>
              <w:rPr>
                <w:rFonts w:ascii="Cambria Math" w:hAnsi="Cambria Math"/>
                <w:i/>
                <w:sz w:val="24"/>
              </w:rPr>
            </m:ctrlPr>
          </m:dPr>
          <m:e>
            <m:m>
              <m:mPr>
                <m:mcs>
                  <m:mc>
                    <m:mcPr>
                      <m:count m:val="2"/>
                      <m:mcJc m:val="left"/>
                    </m:mcPr>
                  </m:mc>
                </m:mcs>
                <m:plcHide m:val="1"/>
                <m:ctrlPr>
                  <w:rPr>
                    <w:rFonts w:ascii="Cambria Math" w:hAnsi="Cambria Math"/>
                    <w:i/>
                    <w:sz w:val="24"/>
                  </w:rPr>
                </m:ctrlPr>
              </m:mPr>
              <m:mr>
                <m:e>
                  <m:sSub>
                    <m:sSubPr>
                      <m:ctrlPr>
                        <w:rPr>
                          <w:rFonts w:ascii="Cambria Math" w:hAnsi="Cambria Math"/>
                          <w:sz w:val="24"/>
                        </w:rPr>
                      </m:ctrlPr>
                    </m:sSubPr>
                    <m:e>
                      <m:r>
                        <m:rPr>
                          <m:sty m:val="p"/>
                        </m:rPr>
                        <w:rPr>
                          <w:rFonts w:ascii="Cambria Math" w:hAnsi="Cambria Math"/>
                          <w:sz w:val="24"/>
                        </w:rPr>
                        <m:t>ϕ</m:t>
                      </m:r>
                      <m:ctrlPr>
                        <w:rPr>
                          <w:rFonts w:ascii="Cambria Math" w:hAnsi="Cambria Math"/>
                          <w:sz w:val="24"/>
                        </w:rPr>
                      </m:ctrlPr>
                    </m:e>
                    <m:sub>
                      <m:r>
                        <m:rPr/>
                        <w:rPr>
                          <w:rFonts w:ascii="Cambria Math" w:hAnsi="Cambria Math"/>
                          <w:sz w:val="24"/>
                        </w:rPr>
                        <m:t>0</m:t>
                      </m:r>
                      <m:ctrlPr>
                        <w:rPr>
                          <w:rFonts w:ascii="Cambria Math" w:hAnsi="Cambria Math"/>
                          <w:sz w:val="24"/>
                        </w:rPr>
                      </m:ctrlPr>
                    </m:sub>
                  </m:sSub>
                  <m:r>
                    <m:rPr/>
                    <w:rPr>
                      <w:rFonts w:ascii="Cambria Math" w:hAnsi="Cambria Math"/>
                      <w:sz w:val="24"/>
                    </w:rPr>
                    <m:t>,</m:t>
                  </m:r>
                  <m:ctrlPr>
                    <w:rPr>
                      <w:rFonts w:ascii="Cambria Math" w:hAnsi="Cambria Math"/>
                      <w:sz w:val="24"/>
                    </w:rPr>
                  </m:ctrlPr>
                </m:e>
                <m:e>
                  <m:sSup>
                    <m:sSupPr>
                      <m:ctrlPr>
                        <w:rPr>
                          <w:rFonts w:ascii="Cambria Math" w:hAnsi="Cambria Math"/>
                          <w:sz w:val="24"/>
                        </w:rPr>
                      </m:ctrlPr>
                    </m:sSupPr>
                    <m:e>
                      <m:r>
                        <m:rPr/>
                        <w:rPr>
                          <w:rFonts w:ascii="Cambria Math" w:hAnsi="Cambria Math"/>
                          <w:sz w:val="24"/>
                        </w:rPr>
                        <m:t>x</m:t>
                      </m:r>
                      <m:ctrlPr>
                        <w:rPr>
                          <w:rFonts w:ascii="Cambria Math" w:hAnsi="Cambria Math"/>
                          <w:sz w:val="24"/>
                        </w:rPr>
                      </m:ctrlPr>
                    </m:e>
                    <m:sup>
                      <m:r>
                        <m:rPr/>
                        <w:rPr>
                          <w:rFonts w:ascii="Cambria Math" w:hAnsi="Cambria Math"/>
                          <w:sz w:val="24"/>
                        </w:rPr>
                        <m:t>2</m:t>
                      </m:r>
                      <m:ctrlPr>
                        <w:rPr>
                          <w:rFonts w:ascii="Cambria Math" w:hAnsi="Cambria Math"/>
                          <w:sz w:val="24"/>
                        </w:rPr>
                      </m:ctrlPr>
                    </m:sup>
                  </m:sSup>
                  <m:r>
                    <m:rPr/>
                    <w:rPr>
                      <w:rFonts w:ascii="Cambria Math" w:hAnsi="Cambria Math"/>
                      <w:sz w:val="24"/>
                    </w:rPr>
                    <m:t>+</m:t>
                  </m:r>
                  <m:sSup>
                    <m:sSupPr>
                      <m:ctrlPr>
                        <w:rPr>
                          <w:rFonts w:ascii="Cambria Math" w:hAnsi="Cambria Math"/>
                          <w:sz w:val="24"/>
                        </w:rPr>
                      </m:ctrlPr>
                    </m:sSupPr>
                    <m:e>
                      <m:r>
                        <m:rPr/>
                        <w:rPr>
                          <w:rFonts w:ascii="Cambria Math" w:hAnsi="Cambria Math"/>
                          <w:sz w:val="24"/>
                        </w:rPr>
                        <m:t>y</m:t>
                      </m:r>
                      <m:ctrlPr>
                        <w:rPr>
                          <w:rFonts w:ascii="Cambria Math" w:hAnsi="Cambria Math"/>
                          <w:sz w:val="24"/>
                        </w:rPr>
                      </m:ctrlPr>
                    </m:e>
                    <m:sup>
                      <m:r>
                        <m:rPr/>
                        <w:rPr>
                          <w:rFonts w:ascii="Cambria Math" w:hAnsi="Cambria Math"/>
                          <w:sz w:val="24"/>
                        </w:rPr>
                        <m:t>2</m:t>
                      </m:r>
                      <m:ctrlPr>
                        <w:rPr>
                          <w:rFonts w:ascii="Cambria Math" w:hAnsi="Cambria Math"/>
                          <w:sz w:val="24"/>
                        </w:rPr>
                      </m:ctrlPr>
                    </m:sup>
                  </m:sSup>
                  <m:r>
                    <m:rPr/>
                    <w:rPr>
                      <w:rFonts w:ascii="Cambria Math" w:hAnsi="Cambria Math"/>
                      <w:sz w:val="24"/>
                    </w:rPr>
                    <m:t>≤</m:t>
                  </m:r>
                  <m:sSubSup>
                    <m:sSubSupPr>
                      <m:ctrlPr>
                        <w:rPr>
                          <w:rFonts w:ascii="Cambria Math" w:hAnsi="Cambria Math"/>
                          <w:sz w:val="24"/>
                        </w:rPr>
                      </m:ctrlPr>
                    </m:sSubSupPr>
                    <m:e>
                      <m:r>
                        <m:rPr/>
                        <w:rPr>
                          <w:rFonts w:ascii="Cambria Math" w:hAnsi="Cambria Math"/>
                          <w:sz w:val="24"/>
                        </w:rPr>
                        <m:t>r</m:t>
                      </m:r>
                      <m:ctrlPr>
                        <w:rPr>
                          <w:rFonts w:ascii="Cambria Math" w:hAnsi="Cambria Math"/>
                          <w:sz w:val="24"/>
                        </w:rPr>
                      </m:ctrlPr>
                    </m:e>
                    <m:sub>
                      <m:r>
                        <m:rPr/>
                        <w:rPr>
                          <w:rFonts w:ascii="Cambria Math" w:hAnsi="Cambria Math"/>
                          <w:sz w:val="24"/>
                        </w:rPr>
                        <m:t>0</m:t>
                      </m:r>
                      <m:ctrlPr>
                        <w:rPr>
                          <w:rFonts w:ascii="Cambria Math" w:hAnsi="Cambria Math"/>
                          <w:sz w:val="24"/>
                        </w:rPr>
                      </m:ctrlPr>
                    </m:sub>
                    <m:sup>
                      <m:r>
                        <m:rPr/>
                        <w:rPr>
                          <w:rFonts w:ascii="Cambria Math" w:hAnsi="Cambria Math"/>
                          <w:sz w:val="24"/>
                        </w:rPr>
                        <m:t>2</m:t>
                      </m:r>
                      <m:ctrlPr>
                        <w:rPr>
                          <w:rFonts w:ascii="Cambria Math" w:hAnsi="Cambria Math"/>
                          <w:sz w:val="24"/>
                        </w:rPr>
                      </m:ctrlPr>
                    </m:sup>
                  </m:sSubSup>
                  <m:ctrlPr>
                    <w:rPr>
                      <w:rFonts w:ascii="Cambria Math" w:hAnsi="Cambria Math"/>
                      <w:sz w:val="24"/>
                    </w:rPr>
                  </m:ctrlPr>
                </m:e>
              </m:mr>
              <m:mr>
                <m:e>
                  <m:r>
                    <m:rPr/>
                    <w:rPr>
                      <w:rFonts w:ascii="Cambria Math" w:hAnsi="Cambria Math"/>
                      <w:sz w:val="24"/>
                    </w:rPr>
                    <m:t>0,</m:t>
                  </m:r>
                  <m:ctrlPr>
                    <w:rPr>
                      <w:rFonts w:ascii="Cambria Math" w:hAnsi="Cambria Math"/>
                      <w:sz w:val="24"/>
                    </w:rPr>
                  </m:ctrlPr>
                </m:e>
                <m:e>
                  <m:r>
                    <m:rPr>
                      <m:sty m:val="p"/>
                    </m:rPr>
                    <w:rPr>
                      <w:rFonts w:ascii="Cambria Math" w:hAnsi="Cambria Math"/>
                      <w:sz w:val="24"/>
                    </w:rPr>
                    <m:t>else</m:t>
                  </m:r>
                  <m:ctrlPr>
                    <w:rPr>
                      <w:rFonts w:ascii="Cambria Math" w:hAnsi="Cambria Math"/>
                      <w:sz w:val="24"/>
                    </w:rPr>
                  </m:ctrlPr>
                </m:e>
              </m:mr>
            </m:m>
            <m:ctrlPr>
              <w:rPr>
                <w:rFonts w:ascii="Cambria Math" w:hAnsi="Cambria Math"/>
                <w:i/>
                <w:sz w:val="24"/>
              </w:rPr>
            </m:ctrlPr>
          </m:e>
        </m:d>
      </m:oMath>
      <w:r>
        <w:rPr>
          <w:rFonts w:hint="eastAsia" w:hAnsi="Cambria Math"/>
          <w:sz w:val="24"/>
        </w:rPr>
        <w:tab/>
      </w:r>
      <w:r>
        <w:rPr>
          <w:rFonts w:hint="eastAsia" w:hAnsi="Cambria Math"/>
          <w:sz w:val="24"/>
        </w:rPr>
        <w:tab/>
      </w:r>
      <w:r>
        <w:rPr>
          <w:rFonts w:hint="eastAsia" w:hAnsi="Cambria Math"/>
          <w:sz w:val="24"/>
        </w:rPr>
        <w:t xml:space="preserve">              (2)</w:t>
      </w:r>
    </w:p>
    <w:p w14:paraId="7B131DE3">
      <w:pPr>
        <w:jc w:val="left"/>
      </w:pPr>
      <w:r>
        <w:rPr>
          <w:rFonts w:hint="eastAsia"/>
        </w:rPr>
        <w:t>然而共轭图像也叠加在重建图像上，导致模糊。使用离轴参考波可以分离真实图像和共轭图像。物体和参考波之间的角度变得比传统相移方法中的角度大。参考光形成：</w:t>
      </w:r>
    </w:p>
    <w:p w14:paraId="6EF20763">
      <w:pPr>
        <w:jc w:val="center"/>
      </w:pPr>
      <m:oMathPara>
        <m:oMathParaPr>
          <m:jc m:val="center"/>
        </m:oMathParaPr>
        <m:oMath>
          <m:r>
            <m:rPr/>
            <w:rPr>
              <w:rFonts w:hint="eastAsia" w:ascii="Cambria Math" w:hAnsi="Cambria Math"/>
            </w:rPr>
            <m:t>R</m:t>
          </m:r>
          <m:r>
            <m:rPr/>
            <w:rPr>
              <w:rFonts w:ascii="Cambria Math" w:hAnsi="Cambria Math"/>
            </w:rPr>
            <m:t>(x,y)=K.sin(x)X+Ksin(y)Y</m:t>
          </m:r>
        </m:oMath>
      </m:oMathPara>
    </w:p>
    <w:p w14:paraId="3B4189FC">
      <w:pPr>
        <w:jc w:val="left"/>
        <w:rPr>
          <w:rFonts w:hint="eastAsia"/>
        </w:rPr>
      </w:pPr>
      <w:r>
        <w:t>设CCD面上的连续复振幅为：</w:t>
      </w:r>
    </w:p>
    <w:p w14:paraId="3E27A996">
      <w:pPr>
        <w:pStyle w:val="7"/>
        <w:ind w:left="372" w:firstLine="0" w:firstLineChars="0"/>
        <w:rPr>
          <w:i/>
        </w:rPr>
      </w:pPr>
      <m:oMathPara>
        <m:oMath>
          <m:r>
            <m:rPr/>
            <w:rPr>
              <w:rFonts w:ascii="Cambria Math" w:hAnsi="Cambria Math"/>
            </w:rPr>
            <m:t>I(x,y)=</m:t>
          </m:r>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R</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O</m:t>
              </m:r>
              <m:ctrlPr>
                <w:rPr>
                  <w:rFonts w:ascii="Cambria Math" w:hAnsi="Cambria Math"/>
                  <w:i/>
                </w:rPr>
              </m:ctrlPr>
            </m:sub>
          </m:sSub>
          <m:r>
            <m:rPr/>
            <w:rPr>
              <w:rFonts w:ascii="Cambria Math" w:hAnsi="Cambria Math"/>
            </w:rPr>
            <m:t>(x,y)+2</m:t>
          </m:r>
          <m:rad>
            <m:radPr>
              <m:degHide m:val="1"/>
              <m:ctrlPr>
                <w:rPr>
                  <w:rFonts w:ascii="Cambria Math" w:hAnsi="Cambria Math"/>
                  <w:i/>
                </w:rPr>
              </m:ctrlPr>
            </m:radPr>
            <m:deg>
              <m:ctrlPr>
                <w:rPr>
                  <w:rFonts w:ascii="Cambria Math" w:hAnsi="Cambria Math"/>
                  <w:i/>
                </w:rPr>
              </m:ctrlPr>
            </m:deg>
            <m:e>
              <m:sSub>
                <m:sSubPr>
                  <m:ctrlPr>
                    <w:rPr>
                      <w:rFonts w:ascii="Cambria Math" w:hAnsi="Cambria Math"/>
                      <w:i/>
                    </w:rPr>
                  </m:ctrlPr>
                </m:sSubP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R</m:t>
                      </m:r>
                      <m:ctrlPr>
                        <w:rPr>
                          <w:rFonts w:ascii="Cambria Math" w:hAnsi="Cambria Math"/>
                          <w:i/>
                        </w:rPr>
                      </m:ctrlPr>
                    </m:sub>
                  </m:sSub>
                  <m:r>
                    <m:rPr/>
                    <w:rPr>
                      <w:rFonts w:ascii="Cambria Math" w:hAnsi="Cambria Math"/>
                    </w:rPr>
                    <m:t>I</m:t>
                  </m:r>
                  <m:ctrlPr>
                    <w:rPr>
                      <w:rFonts w:ascii="Cambria Math" w:hAnsi="Cambria Math"/>
                      <w:i/>
                    </w:rPr>
                  </m:ctrlPr>
                </m:e>
                <m:sub>
                  <m:r>
                    <m:rPr/>
                    <w:rPr>
                      <w:rFonts w:ascii="Cambria Math" w:hAnsi="Cambria Math"/>
                    </w:rPr>
                    <m:t>O</m:t>
                  </m:r>
                  <m:ctrlPr>
                    <w:rPr>
                      <w:rFonts w:ascii="Cambria Math" w:hAnsi="Cambria Math"/>
                      <w:i/>
                    </w:rPr>
                  </m:ctrlPr>
                </m:sub>
              </m:sSub>
              <m:d>
                <m:dPr>
                  <m:ctrlPr>
                    <w:rPr>
                      <w:rFonts w:ascii="Cambria Math" w:hAnsi="Cambria Math"/>
                      <w:i/>
                    </w:rPr>
                  </m:ctrlPr>
                </m:dPr>
                <m:e>
                  <m:r>
                    <m:rPr/>
                    <w:rPr>
                      <w:rFonts w:ascii="Cambria Math" w:hAnsi="Cambria Math"/>
                    </w:rPr>
                    <m:t>x,y</m:t>
                  </m:r>
                  <m:ctrlPr>
                    <w:rPr>
                      <w:rFonts w:ascii="Cambria Math" w:hAnsi="Cambria Math"/>
                      <w:i/>
                    </w:rPr>
                  </m:ctrlPr>
                </m:e>
              </m:d>
              <m:ctrlPr>
                <w:rPr>
                  <w:rFonts w:ascii="Cambria Math" w:hAnsi="Cambria Math"/>
                  <w:i/>
                </w:rPr>
              </m:ctrlPr>
            </m:e>
          </m:rad>
          <m:r>
            <m:rPr/>
            <w:rPr>
              <w:rFonts w:ascii="Cambria Math" w:hAnsi="Cambria Math"/>
            </w:rPr>
            <m:t>cos[ωx+Φ(x,y)]</m:t>
          </m:r>
        </m:oMath>
      </m:oMathPara>
    </w:p>
    <w:p w14:paraId="4DC6BEAF">
      <w:pPr>
        <w:pStyle w:val="7"/>
        <w:ind w:left="2472" w:firstLine="48" w:firstLineChars="0"/>
        <w:rPr>
          <w:rFonts w:hint="eastAsia"/>
          <w:i/>
        </w:rPr>
      </w:pPr>
      <w:r>
        <w:rPr>
          <w:rFonts w:hint="eastAsia"/>
          <w:i/>
        </w:rPr>
        <w:t>ω</w:t>
      </w:r>
      <w:r>
        <w:rPr>
          <w:i/>
        </w:rPr>
        <w:t xml:space="preserve"> </w:t>
      </w:r>
      <w:r>
        <w:rPr>
          <w:rFonts w:hint="eastAsia"/>
          <w:i/>
        </w:rPr>
        <w:t>=</w:t>
      </w:r>
      <w:r>
        <w:rPr>
          <w:i/>
        </w:rPr>
        <w:t xml:space="preserve"> 2π sin</w:t>
      </w:r>
      <w:r>
        <w:rPr>
          <w:rFonts w:hint="eastAsia"/>
          <w:i/>
        </w:rPr>
        <w:t>()/</w:t>
      </w:r>
      <w:r>
        <w:rPr>
          <w:i/>
        </w:rPr>
        <w:t>λ</w:t>
      </w:r>
    </w:p>
    <w:p w14:paraId="570A120A"/>
    <w:p w14:paraId="2E478DC8">
      <w:r>
        <w:rPr>
          <w:rFonts w:hint="eastAsia"/>
        </w:rPr>
        <w:t>1.2频谱泄露</w:t>
      </w:r>
    </w:p>
    <w:p w14:paraId="0A16FD6A">
      <w:pPr>
        <w:ind w:firstLine="420"/>
      </w:pPr>
      <w:r>
        <w:rPr>
          <w:rFonts w:hint="eastAsia"/>
        </w:rPr>
        <w:t>在数字全息中, 物光和参考光干涉所形成的全息图被CCD离散采样并存于计算机中。传感器的物理尺寸是有限的，CCD成像表面的二维尺寸分别是Lx和Ly；像素数是M*N；单个像素面积是dx-dy，这相当于对物光波或全息图施加了一个二维矩形窗rect；</w:t>
      </w:r>
    </w:p>
    <w:p w14:paraId="77672392">
      <w:pPr>
        <w:ind w:firstLine="420"/>
        <w:rPr>
          <w:rFonts w:hint="eastAsia"/>
        </w:rPr>
      </w:pPr>
      <w:r>
        <w:rPr>
          <w:rFonts w:hint="eastAsia"/>
        </w:rPr>
        <w:t>干涉场被CCD的感光面离散采样为二维矩阵</w:t>
      </w:r>
    </w:p>
    <w:p w14:paraId="35E00B4B">
      <w:pPr>
        <w:rPr>
          <w:rFonts w:hint="default" w:hAnsi="Cambria Math"/>
          <w:i/>
          <w:sz w:val="21"/>
        </w:rPr>
      </w:pPr>
      <m:oMathPara>
        <m:oMath>
          <m:sSub>
            <m:sSubPr>
              <m:ctrlPr>
                <w:rPr>
                  <w:rFonts w:ascii="Cambria Math" w:hAnsi="Cambria Math"/>
                  <w:i/>
                </w:rPr>
              </m:ctrlPr>
            </m:sSubPr>
            <m:e>
              <m:r>
                <m:rPr/>
                <w:rPr>
                  <w:rFonts w:ascii="Cambria Math" w:hAnsi="Cambria Math"/>
                </w:rPr>
                <m:t>I</m:t>
              </m:r>
              <m:ctrlPr>
                <w:rPr>
                  <w:rFonts w:ascii="Cambria Math" w:hAnsi="Cambria Math"/>
                  <w:i/>
                </w:rPr>
              </m:ctrlPr>
            </m:e>
            <m:sub>
              <m:r>
                <m:rPr/>
                <w:rPr>
                  <w:rFonts w:hint="eastAsia" w:ascii="Cambria Math" w:hAnsi="Cambria Math"/>
                </w:rPr>
                <m:t>CCD</m:t>
              </m:r>
              <m:ctrlPr>
                <w:rPr>
                  <w:rFonts w:ascii="Cambria Math" w:hAnsi="Cambria Math"/>
                  <w:i/>
                </w:rPr>
              </m:ctrlPr>
            </m:sub>
          </m:sSub>
          <m:d>
            <m:dPr>
              <m:ctrlPr>
                <w:rPr>
                  <w:rFonts w:ascii="Cambria Math" w:hAnsi="Cambria Math"/>
                  <w:i/>
                </w:rPr>
              </m:ctrlPr>
            </m:dPr>
            <m:e>
              <m:r>
                <m:rPr/>
                <w:rPr>
                  <w:rFonts w:hint="eastAsia" w:ascii="Cambria Math" w:hAnsi="Cambria Math"/>
                </w:rPr>
                <m:t>x</m:t>
              </m:r>
              <m:r>
                <m:rPr/>
                <w:rPr>
                  <w:rFonts w:ascii="Cambria Math" w:hAnsi="Cambria Math"/>
                </w:rPr>
                <m:t>,y</m:t>
              </m:r>
              <m:ctrlPr>
                <w:rPr>
                  <w:rFonts w:ascii="Cambria Math" w:hAnsi="Cambria Math"/>
                  <w:i/>
                </w:rPr>
              </m:ctrlPr>
            </m:e>
          </m:d>
          <m:r>
            <m:rPr/>
            <w:rPr>
              <w:rFonts w:ascii="Cambria Math" w:hAnsi="Cambria Math"/>
            </w:rPr>
            <m:t>=I</m:t>
          </m:r>
          <m:d>
            <m:dPr>
              <m:ctrlPr>
                <w:rPr>
                  <w:rFonts w:ascii="Cambria Math" w:hAnsi="Cambria Math"/>
                  <w:i/>
                </w:rPr>
              </m:ctrlPr>
            </m:dPr>
            <m:e>
              <m:r>
                <m:rPr/>
                <w:rPr>
                  <w:rFonts w:ascii="Cambria Math" w:hAnsi="Cambria Math"/>
                </w:rPr>
                <m:t>x,y</m:t>
              </m:r>
              <m:ctrlPr>
                <w:rPr>
                  <w:rFonts w:ascii="Cambria Math" w:hAnsi="Cambria Math"/>
                  <w:i/>
                </w:rPr>
              </m:ctrlPr>
            </m:e>
          </m:d>
          <m:r>
            <m:rPr/>
            <w:rPr>
              <w:rFonts w:ascii="Cambria Math" w:hAnsi="Cambria Math"/>
            </w:rPr>
            <m:t>⋅</m:t>
          </m:r>
          <m:r>
            <m:rPr>
              <m:sty m:val="p"/>
            </m:rPr>
            <w:rPr>
              <w:rFonts w:ascii="Cambria Math" w:hAnsi="Cambria Math"/>
            </w:rPr>
            <m:t>rect</m:t>
          </m:r>
          <m:d>
            <m:dPr>
              <m:ctrlPr>
                <w:rPr>
                  <w:rFonts w:ascii="Cambria Math" w:hAnsi="Cambria Math"/>
                  <w:i/>
                </w:rPr>
              </m:ctrlPr>
            </m:dPr>
            <m:e>
              <m:f>
                <m:fPr>
                  <m:ctrlPr>
                    <w:rPr>
                      <w:rFonts w:ascii="Cambria Math" w:hAnsi="Cambria Math"/>
                      <w:i/>
                    </w:rPr>
                  </m:ctrlPr>
                </m:fPr>
                <m:num>
                  <m:r>
                    <m:rPr/>
                    <w:rPr>
                      <w:rFonts w:ascii="Cambria Math" w:hAnsi="Cambria Math"/>
                    </w:rPr>
                    <m:t>x</m:t>
                  </m:r>
                  <m:ctrlPr>
                    <w:rPr>
                      <w:rFonts w:ascii="Cambria Math" w:hAnsi="Cambria Math"/>
                    </w:rPr>
                  </m:ctrlPr>
                </m:num>
                <m:den>
                  <m:sSub>
                    <m:sSubPr>
                      <m:ctrlPr>
                        <w:rPr>
                          <w:rFonts w:ascii="Cambria Math" w:hAnsi="Cambria Math"/>
                          <w:i/>
                        </w:rPr>
                      </m:ctrlPr>
                    </m:sSubPr>
                    <m:e>
                      <m:r>
                        <m:rPr/>
                        <w:rPr>
                          <w:rFonts w:ascii="Cambria Math" w:hAnsi="Cambria Math"/>
                        </w:rPr>
                        <m:t>L</m:t>
                      </m:r>
                      <m:ctrlPr>
                        <w:rPr>
                          <w:rFonts w:ascii="Cambria Math" w:hAnsi="Cambria Math"/>
                          <w:i/>
                        </w:rPr>
                      </m:ctrlPr>
                    </m:e>
                    <m:sub>
                      <m:r>
                        <m:rPr/>
                        <w:rPr>
                          <w:rFonts w:ascii="Cambria Math" w:hAnsi="Cambria Math"/>
                        </w:rPr>
                        <m:t>x</m:t>
                      </m:r>
                      <m:ctrlPr>
                        <w:rPr>
                          <w:rFonts w:ascii="Cambria Math" w:hAnsi="Cambria Math"/>
                          <w:i/>
                        </w:rPr>
                      </m:ctrlPr>
                    </m:sub>
                  </m:sSub>
                  <m:ctrlPr>
                    <w:rPr>
                      <w:rFonts w:ascii="Cambria Math" w:hAnsi="Cambria Math"/>
                    </w:rPr>
                  </m:ctrlPr>
                </m:den>
              </m:f>
              <m:r>
                <m:rPr/>
                <w:rPr>
                  <w:rFonts w:ascii="Cambria Math" w:hAnsi="Cambria Math"/>
                </w:rPr>
                <m:t>,</m:t>
              </m:r>
              <m:f>
                <m:fPr>
                  <m:ctrlPr>
                    <w:rPr>
                      <w:rFonts w:ascii="Cambria Math" w:hAnsi="Cambria Math"/>
                      <w:i/>
                    </w:rPr>
                  </m:ctrlPr>
                </m:fPr>
                <m:num>
                  <m:r>
                    <m:rPr/>
                    <w:rPr>
                      <w:rFonts w:ascii="Cambria Math" w:hAnsi="Cambria Math"/>
                    </w:rPr>
                    <m:t>y</m:t>
                  </m:r>
                  <m:ctrlPr>
                    <w:rPr>
                      <w:rFonts w:ascii="Cambria Math" w:hAnsi="Cambria Math"/>
                    </w:rPr>
                  </m:ctrlPr>
                </m:num>
                <m:den>
                  <m:sSub>
                    <m:sSubPr>
                      <m:ctrlPr>
                        <w:rPr>
                          <w:rFonts w:ascii="Cambria Math" w:hAnsi="Cambria Math"/>
                          <w:i/>
                        </w:rPr>
                      </m:ctrlPr>
                    </m:sSubPr>
                    <m:e>
                      <m:r>
                        <m:rPr/>
                        <w:rPr>
                          <w:rFonts w:ascii="Cambria Math" w:hAnsi="Cambria Math"/>
                        </w:rPr>
                        <m:t>L</m:t>
                      </m:r>
                      <m:ctrlPr>
                        <w:rPr>
                          <w:rFonts w:ascii="Cambria Math" w:hAnsi="Cambria Math"/>
                          <w:i/>
                        </w:rPr>
                      </m:ctrlPr>
                    </m:e>
                    <m:sub>
                      <m:r>
                        <m:rPr/>
                        <w:rPr>
                          <w:rFonts w:ascii="Cambria Math" w:hAnsi="Cambria Math"/>
                        </w:rPr>
                        <m:t>y</m:t>
                      </m:r>
                      <m:ctrlPr>
                        <w:rPr>
                          <w:rFonts w:ascii="Cambria Math" w:hAnsi="Cambria Math"/>
                          <w:i/>
                        </w:rPr>
                      </m:ctrlPr>
                    </m:sub>
                  </m:sSub>
                  <m:ctrlPr>
                    <w:rPr>
                      <w:rFonts w:ascii="Cambria Math" w:hAnsi="Cambria Math"/>
                    </w:rPr>
                  </m:ctrlPr>
                </m:den>
              </m:f>
              <m:ctrlPr>
                <w:rPr>
                  <w:rFonts w:ascii="Cambria Math" w:hAnsi="Cambria Math"/>
                  <w:i/>
                </w:rPr>
              </m:ctrlPr>
            </m:e>
          </m:d>
          <m:r>
            <m:rPr/>
            <w:rPr>
              <w:rFonts w:ascii="Segoe UI Symbol" w:hAnsi="Segoe UI Symbol" w:cs="Segoe UI Symbol"/>
            </w:rPr>
            <m:t>✖</m:t>
          </m:r>
          <m:nary>
            <m:naryPr>
              <m:chr m:val="∑"/>
              <m:limLoc m:val="undOvr"/>
              <m:ctrlPr>
                <w:rPr>
                  <w:rFonts w:hint="default" w:ascii="Cambria Math" w:hAnsi="Cambria Math"/>
                  <w:i/>
                  <w:sz w:val="21"/>
                </w:rPr>
              </m:ctrlPr>
            </m:naryPr>
            <m:sub>
              <m:r>
                <m:rPr/>
                <w:rPr>
                  <w:rFonts w:hint="default" w:ascii="Cambria Math" w:hAnsi="Cambria Math"/>
                  <w:sz w:val="21"/>
                </w:rPr>
                <m:t>m=0</m:t>
              </m:r>
              <m:ctrlPr>
                <w:rPr>
                  <w:rFonts w:ascii="Cambria Math" w:hAnsi="Cambria Math"/>
                  <w:sz w:val="21"/>
                </w:rPr>
              </m:ctrlPr>
            </m:sub>
            <m:sup>
              <m:r>
                <m:rPr/>
                <w:rPr>
                  <w:rFonts w:hint="default" w:ascii="Cambria Math" w:hAnsi="Cambria Math"/>
                  <w:sz w:val="21"/>
                </w:rPr>
                <m:t>M−1</m:t>
              </m:r>
              <m:ctrlPr>
                <w:rPr>
                  <w:rFonts w:ascii="Cambria Math" w:hAnsi="Cambria Math"/>
                  <w:sz w:val="21"/>
                </w:rPr>
              </m:ctrlPr>
            </m:sup>
            <m:e>
              <m:nary>
                <m:naryPr>
                  <m:chr m:val="∑"/>
                  <m:limLoc m:val="undOvr"/>
                  <m:ctrlPr>
                    <w:rPr>
                      <w:rFonts w:hint="default" w:ascii="Cambria Math" w:hAnsi="Cambria Math"/>
                      <w:i/>
                      <w:sz w:val="21"/>
                    </w:rPr>
                  </m:ctrlPr>
                </m:naryPr>
                <m:sub>
                  <m:r>
                    <m:rPr/>
                    <w:rPr>
                      <w:rFonts w:hint="default" w:ascii="Cambria Math" w:hAnsi="Cambria Math"/>
                      <w:sz w:val="21"/>
                    </w:rPr>
                    <m:t>n=0</m:t>
                  </m:r>
                  <m:ctrlPr>
                    <w:rPr>
                      <w:rFonts w:ascii="Cambria Math" w:hAnsi="Cambria Math"/>
                      <w:sz w:val="21"/>
                    </w:rPr>
                  </m:ctrlPr>
                </m:sub>
                <m:sup>
                  <m:r>
                    <m:rPr/>
                    <w:rPr>
                      <w:rFonts w:hint="default" w:ascii="Cambria Math" w:hAnsi="Cambria Math"/>
                      <w:sz w:val="21"/>
                    </w:rPr>
                    <m:t>N−1</m:t>
                  </m:r>
                  <m:ctrlPr>
                    <w:rPr>
                      <w:rFonts w:ascii="Cambria Math" w:hAnsi="Cambria Math"/>
                      <w:sz w:val="21"/>
                    </w:rPr>
                  </m:ctrlPr>
                </m:sup>
                <m:e>
                  <m:r>
                    <m:rPr/>
                    <w:rPr>
                      <w:rFonts w:hint="default" w:ascii="Cambria Math" w:hAnsi="Cambria Math"/>
                      <w:sz w:val="21"/>
                    </w:rPr>
                    <m:t>δ</m:t>
                  </m:r>
                  <m:ctrlPr>
                    <w:rPr>
                      <w:rFonts w:ascii="Cambria Math" w:hAnsi="Cambria Math"/>
                      <w:sz w:val="21"/>
                    </w:rPr>
                  </m:ctrlPr>
                </m:e>
              </m:nary>
              <m:ctrlPr>
                <w:rPr>
                  <w:rFonts w:hint="default" w:ascii="Cambria Math" w:hAnsi="Cambria Math"/>
                  <w:i/>
                  <w:sz w:val="21"/>
                </w:rPr>
              </m:ctrlPr>
            </m:e>
          </m:nary>
          <m:r>
            <m:rPr/>
            <w:rPr>
              <w:rFonts w:hint="default" w:ascii="Cambria Math" w:hAnsi="Cambria Math"/>
              <w:sz w:val="21"/>
            </w:rPr>
            <m:t>(x−m</m:t>
          </m:r>
          <m:r>
            <m:rPr>
              <m:sty m:val="p"/>
            </m:rPr>
            <w:rPr>
              <w:rFonts w:hint="default" w:ascii="Cambria Math" w:hAnsi="Cambria Math"/>
              <w:sz w:val="21"/>
            </w:rPr>
            <m:t>Δ</m:t>
          </m:r>
          <m:r>
            <m:rPr/>
            <w:rPr>
              <w:rFonts w:hint="default" w:ascii="Cambria Math" w:hAnsi="Cambria Math"/>
              <w:sz w:val="21"/>
            </w:rPr>
            <m:t>x,y−n</m:t>
          </m:r>
          <m:r>
            <m:rPr>
              <m:sty m:val="p"/>
            </m:rPr>
            <w:rPr>
              <w:rFonts w:hint="default" w:ascii="Cambria Math" w:hAnsi="Cambria Math"/>
              <w:sz w:val="21"/>
            </w:rPr>
            <m:t>Δ</m:t>
          </m:r>
          <m:r>
            <m:rPr/>
            <w:rPr>
              <w:rFonts w:hint="default" w:ascii="Cambria Math" w:hAnsi="Cambria Math"/>
              <w:sz w:val="21"/>
            </w:rPr>
            <m:t>y)</m:t>
          </m:r>
        </m:oMath>
      </m:oMathPara>
    </w:p>
    <w:p w14:paraId="055BBB2C">
      <w:pPr>
        <w:ind w:firstLine="420"/>
      </w:pPr>
      <w:r>
        <w:rPr>
          <w:rFonts w:hint="eastAsia"/>
          <w:lang w:val="en-US" w:eastAsia="zh-CN"/>
        </w:rPr>
        <w:t>上面公式表面</w:t>
      </w:r>
      <w:r>
        <w:rPr>
          <w:rFonts w:hint="eastAsia"/>
        </w:rPr>
        <w:t>光强连续分布的全息图经过CCD</w:t>
      </w:r>
      <w:r>
        <w:rPr>
          <w:rFonts w:hint="eastAsia"/>
          <w:lang w:val="en-US" w:eastAsia="zh-CN"/>
        </w:rPr>
        <w:t>的硬截断离和散采样</w:t>
      </w:r>
      <w:r>
        <w:rPr>
          <w:rFonts w:hint="eastAsia"/>
        </w:rPr>
        <w:t>被转化为M列N 行的二维矩阵</w:t>
      </w:r>
      <w:r>
        <w:rPr>
          <w:rFonts w:hint="eastAsia"/>
          <w:lang w:eastAsia="zh-CN"/>
        </w:rPr>
        <w:t>。</w:t>
      </w:r>
      <w:r>
        <w:rPr>
          <w:rFonts w:hint="eastAsia"/>
        </w:rPr>
        <w:t>对公式（）进行傅里叶变换可得：</w:t>
      </w:r>
    </w:p>
    <w:p w14:paraId="5934EEA1">
      <w:pPr>
        <w:rPr>
          <w:rFonts w:hint="default"/>
          <w:lang w:val="en-US"/>
        </w:rPr>
      </w:pPr>
      <m:oMathPara>
        <m:oMath>
          <m:r>
            <m:rPr/>
            <w:rPr>
              <w:rFonts w:hint="default" w:ascii="Cambria Math" w:hAnsi="Cambria Math" w:cstheme="minorBidi"/>
              <w:kern w:val="2"/>
              <w:sz w:val="21"/>
              <w:szCs w:val="24"/>
              <w:lang w:val="en-US" w:eastAsia="zh-CN" w:bidi="ar-SA"/>
            </w:rPr>
            <m:t>I(</m:t>
          </m:r>
          <m:r>
            <m:rPr/>
            <w:rPr>
              <w:rFonts w:ascii="Cambria Math" w:hAnsi="Cambria Math" w:cstheme="minorBidi"/>
              <w:kern w:val="2"/>
              <w:sz w:val="21"/>
              <w:szCs w:val="24"/>
              <w:lang w:val="en-US" w:bidi="ar-SA"/>
            </w:rPr>
            <m:t>ξ</m:t>
          </m:r>
          <m:r>
            <m:rPr/>
            <w:rPr>
              <w:rFonts w:hint="default" w:ascii="Cambria Math" w:hAnsi="Cambria Math" w:cstheme="minorBidi"/>
              <w:kern w:val="2"/>
              <w:sz w:val="21"/>
              <w:szCs w:val="24"/>
              <w:lang w:val="en-US" w:eastAsia="zh-CN" w:bidi="ar-SA"/>
            </w:rPr>
            <m:t>,</m:t>
          </m:r>
          <m:r>
            <m:rPr/>
            <w:rPr>
              <w:rFonts w:ascii="Cambria Math" w:hAnsi="Cambria Math" w:cstheme="minorBidi"/>
              <w:kern w:val="2"/>
              <w:sz w:val="21"/>
              <w:szCs w:val="24"/>
              <w:lang w:val="en-US" w:bidi="ar-SA"/>
            </w:rPr>
            <m:t>η</m:t>
          </m:r>
          <m:r>
            <m:rPr/>
            <w:rPr>
              <w:rFonts w:hint="default" w:ascii="Cambria Math" w:hAnsi="Cambria Math" w:cstheme="minorBidi"/>
              <w:kern w:val="2"/>
              <w:sz w:val="21"/>
              <w:szCs w:val="24"/>
              <w:lang w:val="en-US" w:eastAsia="zh-CN" w:bidi="ar-SA"/>
            </w:rPr>
            <m:t>)=</m:t>
          </m:r>
          <m:r>
            <m:rPr/>
            <w:rPr>
              <w:rFonts w:hint="default" w:ascii="Cambria Math" w:hAnsi="Cambria Math" w:cs="Cambria Math"/>
              <w:kern w:val="2"/>
              <w:sz w:val="21"/>
              <w:szCs w:val="24"/>
              <w:lang w:val="en-US" w:eastAsia="zh-CN" w:bidi="ar-SA"/>
            </w:rPr>
            <m:t>Ϝ</m:t>
          </m:r>
          <m:r>
            <m:rPr/>
            <w:rPr>
              <w:rFonts w:hint="default" w:ascii="Cambria Math" w:hAnsi="Cambria Math" w:cstheme="minorBidi"/>
              <w:kern w:val="2"/>
              <w:sz w:val="21"/>
              <w:szCs w:val="24"/>
              <w:lang w:val="en-US" w:eastAsia="zh-CN" w:bidi="ar-SA"/>
            </w:rPr>
            <m:t>()</m:t>
          </m:r>
        </m:oMath>
      </m:oMathPara>
    </w:p>
    <w:p w14:paraId="336C263B">
      <w:pPr>
        <w:rPr>
          <w:rFonts w:hint="eastAsia"/>
        </w:rPr>
      </w:pPr>
      <w:r>
        <w:rPr>
          <w:rFonts w:hint="eastAsia"/>
        </w:rPr>
        <w:t>当I(ξ, η) 的频率恰好与某一频点对应时, 其离散频谱与sinc函数卷积后, sinc 函数主瓣中心被平移至I(ξ, η) 所在频点位置, 而其他抽样点恰对应sinc函数的零值点,因此, I(ξ, η)与sinc函数卷积的结果将不会影响其他频点的值.</w:t>
      </w:r>
    </w:p>
    <w:p w14:paraId="6FB81E13"/>
    <w:p w14:paraId="514CC7D6">
      <w:pPr>
        <w:jc w:val="center"/>
        <w:rPr>
          <w:rFonts w:hint="default" w:ascii="宋体" w:hAnsi="宋体" w:eastAsia="宋体" w:cs="宋体"/>
          <w:sz w:val="32"/>
          <w:szCs w:val="32"/>
          <w:lang w:val="en-US" w:eastAsia="zh-CN"/>
        </w:rPr>
      </w:pPr>
      <w:r>
        <w:rPr>
          <w:rFonts w:ascii="宋体" w:hAnsi="宋体" w:eastAsia="宋体" w:cs="宋体"/>
          <w:sz w:val="32"/>
          <w:szCs w:val="32"/>
        </w:rPr>
        <w:t>第三章</w:t>
      </w:r>
    </w:p>
    <w:p w14:paraId="2C47D72C">
      <w:pPr>
        <w:rPr>
          <w:rFonts w:ascii="宋体" w:hAnsi="宋体" w:eastAsia="宋体" w:cs="宋体"/>
          <w:sz w:val="32"/>
          <w:szCs w:val="32"/>
        </w:rPr>
      </w:pPr>
      <w:r>
        <w:rPr>
          <w:rFonts w:ascii="宋体" w:hAnsi="宋体" w:eastAsia="宋体" w:cs="宋体"/>
          <w:sz w:val="32"/>
          <w:szCs w:val="32"/>
        </w:rPr>
        <w:t>一维频域滤波下离轴全息相位重建的误差机理与改进方法</w:t>
      </w:r>
    </w:p>
    <w:p w14:paraId="6616BBFA">
      <w:pPr>
        <w:rPr>
          <w:rFonts w:hint="eastAsia" w:ascii="黑体" w:hAnsi="黑体" w:eastAsia="黑体" w:cs="黑体"/>
          <w:sz w:val="28"/>
          <w:szCs w:val="28"/>
        </w:rPr>
      </w:pPr>
      <w:r>
        <w:rPr>
          <w:rFonts w:hint="eastAsia" w:ascii="黑体" w:hAnsi="黑体" w:eastAsia="黑体" w:cs="黑体"/>
          <w:sz w:val="28"/>
          <w:szCs w:val="28"/>
        </w:rPr>
        <w:t>3.1 一维频域滤波离轴全息重建模型</w:t>
      </w:r>
    </w:p>
    <w:p w14:paraId="0B8F67FB">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t>回顾标准2D离轴全息重建流程</w:t>
      </w:r>
      <w:r>
        <w:rPr>
          <w:rFonts w:hint="eastAsia" w:ascii="宋体" w:hAnsi="宋体" w:eastAsia="宋体" w:cs="宋体"/>
          <w:sz w:val="24"/>
          <w:szCs w:val="24"/>
          <w:lang w:eastAsia="zh-CN"/>
        </w:rPr>
        <w:t>，</w:t>
      </w:r>
      <w:r>
        <w:rPr>
          <w:rFonts w:ascii="宋体" w:hAnsi="宋体" w:eastAsia="宋体" w:cs="宋体"/>
          <w:sz w:val="24"/>
          <w:szCs w:val="24"/>
        </w:rPr>
        <w:t>引入一维FFT滤波的动机：计算复杂度</w:t>
      </w:r>
      <w:r>
        <w:rPr>
          <w:rFonts w:hint="eastAsia" w:ascii="宋体" w:hAnsi="宋体" w:eastAsia="宋体" w:cs="宋体"/>
          <w:sz w:val="24"/>
          <w:szCs w:val="24"/>
          <w:lang w:val="en-US" w:eastAsia="zh-CN"/>
        </w:rPr>
        <w:t>/实时性/仿真实现  注意给出数学形式。</w:t>
      </w:r>
      <w:r>
        <w:rPr>
          <w:rFonts w:ascii="宋体" w:hAnsi="宋体" w:eastAsia="宋体" w:cs="宋体"/>
          <w:sz w:val="24"/>
          <w:szCs w:val="24"/>
        </w:rPr>
        <w:t>一维滤波隐含地假设了全息频谱在另一维度上的可分离性或近似可分离性。</w:t>
      </w:r>
    </w:p>
    <w:p w14:paraId="7FC9C06B">
      <w:pPr>
        <w:rPr>
          <w:rFonts w:hint="eastAsia" w:ascii="黑体" w:hAnsi="黑体" w:eastAsia="黑体" w:cs="黑体"/>
          <w:sz w:val="28"/>
          <w:szCs w:val="28"/>
        </w:rPr>
      </w:pPr>
      <w:r>
        <w:rPr>
          <w:rFonts w:hint="eastAsia" w:ascii="黑体" w:hAnsi="黑体" w:eastAsia="黑体" w:cs="黑体"/>
          <w:sz w:val="28"/>
          <w:szCs w:val="28"/>
        </w:rPr>
        <w:t>3.2 有限采样与一维滤波下的频谱泄露机理</w:t>
      </w:r>
    </w:p>
    <w:p w14:paraId="0C470269">
      <w:pPr>
        <w:ind w:firstLine="420" w:firstLineChars="0"/>
        <w:rPr>
          <w:rFonts w:hint="eastAsia" w:ascii="宋体" w:hAnsi="宋体" w:eastAsia="宋体" w:cs="宋体"/>
          <w:sz w:val="24"/>
          <w:szCs w:val="24"/>
          <w:lang w:eastAsia="zh-CN"/>
        </w:rPr>
      </w:pPr>
      <w:r>
        <w:rPr>
          <w:rFonts w:hint="eastAsia" w:ascii="宋体" w:hAnsi="宋体" w:eastAsia="宋体" w:cs="宋体"/>
          <w:sz w:val="24"/>
          <w:szCs w:val="24"/>
        </w:rPr>
        <w:t>CCD 有限尺寸→空间域矩形窗</w:t>
      </w:r>
      <w:r>
        <w:rPr>
          <w:rFonts w:hint="eastAsia" w:ascii="宋体" w:hAnsi="宋体" w:eastAsia="宋体" w:cs="宋体"/>
          <w:sz w:val="24"/>
          <w:szCs w:val="24"/>
          <w:lang w:eastAsia="zh-CN"/>
        </w:rPr>
        <w:t>（</w:t>
      </w:r>
      <w:r>
        <w:rPr>
          <w:rFonts w:ascii="宋体" w:hAnsi="宋体" w:eastAsia="宋体" w:cs="宋体"/>
          <w:sz w:val="24"/>
          <w:szCs w:val="24"/>
        </w:rPr>
        <w:t>一维滤波比二维滤波更容易引入方向性频谱泄露</w:t>
      </w:r>
      <w:r>
        <w:rPr>
          <w:rFonts w:hint="eastAsia" w:ascii="宋体" w:hAnsi="宋体" w:eastAsia="宋体" w:cs="宋体"/>
          <w:sz w:val="24"/>
          <w:szCs w:val="24"/>
          <w:lang w:eastAsia="zh-CN"/>
        </w:rPr>
        <w:t>）</w:t>
      </w:r>
    </w:p>
    <w:p w14:paraId="5E616C7F">
      <w:pPr>
        <w:ind w:firstLine="420"/>
        <w:rPr>
          <w:rFonts w:hint="eastAsia" w:ascii="宋体" w:hAnsi="宋体" w:eastAsia="宋体" w:cs="宋体"/>
          <w:sz w:val="24"/>
          <w:szCs w:val="24"/>
          <w:lang w:eastAsia="zh-CN"/>
        </w:rPr>
      </w:pPr>
      <w:r>
        <w:rPr>
          <w:rFonts w:hint="eastAsia"/>
        </w:rPr>
        <w:t>在数字全息中, 物光和参考光干涉所形成的全息图被CCD离散采样并存于计算机中。传感器的物理尺寸是有限的，CCD成像表面的二维尺寸分别是Lx和Ly；像素数是M*N；单个像素面积是dx-dy，这相当于对物光波或全息图施加了一个二维矩形窗rect；干涉场被CCD的感光面离散采样为二维矩阵</w:t>
      </w:r>
    </w:p>
    <w:p w14:paraId="3149643F">
      <w:pPr>
        <w:ind w:firstLine="420" w:firstLineChars="0"/>
        <w:rPr>
          <w:rFonts w:hint="eastAsia" w:ascii="宋体" w:hAnsi="宋体" w:eastAsia="宋体" w:cs="宋体"/>
          <w:sz w:val="24"/>
          <w:szCs w:val="24"/>
          <w:lang w:eastAsia="zh-CN"/>
        </w:rPr>
      </w:pPr>
      <m:oMathPara>
        <m:oMath>
          <m:sSub>
            <m:sSubPr>
              <m:ctrlPr>
                <w:rPr>
                  <w:rFonts w:ascii="Cambria Math" w:hAnsi="Cambria Math"/>
                  <w:i/>
                </w:rPr>
              </m:ctrlPr>
            </m:sSubPr>
            <m:e>
              <m:r>
                <m:rPr/>
                <w:rPr>
                  <w:rFonts w:ascii="Cambria Math" w:hAnsi="Cambria Math"/>
                </w:rPr>
                <m:t>I</m:t>
              </m:r>
              <m:ctrlPr>
                <w:rPr>
                  <w:rFonts w:ascii="Cambria Math" w:hAnsi="Cambria Math"/>
                  <w:i/>
                </w:rPr>
              </m:ctrlPr>
            </m:e>
            <m:sub>
              <m:r>
                <m:rPr/>
                <w:rPr>
                  <w:rFonts w:hint="eastAsia" w:ascii="Cambria Math" w:hAnsi="Cambria Math"/>
                </w:rPr>
                <m:t>CCD</m:t>
              </m:r>
              <m:ctrlPr>
                <w:rPr>
                  <w:rFonts w:ascii="Cambria Math" w:hAnsi="Cambria Math"/>
                  <w:i/>
                </w:rPr>
              </m:ctrlPr>
            </m:sub>
          </m:sSub>
          <m:r>
            <m:rPr/>
            <w:rPr>
              <w:rFonts w:ascii="Cambria Math" w:hAnsi="Cambria Math"/>
            </w:rPr>
            <m:t>=I(x,y)⋅</m:t>
          </m:r>
          <m:r>
            <m:rPr>
              <m:sty m:val="p"/>
            </m:rPr>
            <w:rPr>
              <w:rFonts w:ascii="Cambria Math" w:hAnsi="Cambria Math"/>
            </w:rPr>
            <m:t>rect</m:t>
          </m:r>
          <m:d>
            <m:dPr>
              <m:ctrlPr>
                <w:rPr>
                  <w:rFonts w:ascii="Cambria Math" w:hAnsi="Cambria Math"/>
                  <w:i/>
                </w:rPr>
              </m:ctrlPr>
            </m:dPr>
            <m:e>
              <m:f>
                <m:fPr>
                  <m:ctrlPr>
                    <w:rPr>
                      <w:rFonts w:ascii="Cambria Math" w:hAnsi="Cambria Math"/>
                      <w:i/>
                    </w:rPr>
                  </m:ctrlPr>
                </m:fPr>
                <m:num>
                  <m:r>
                    <m:rPr/>
                    <w:rPr>
                      <w:rFonts w:ascii="Cambria Math" w:hAnsi="Cambria Math"/>
                    </w:rPr>
                    <m:t>x</m:t>
                  </m:r>
                  <m:ctrlPr>
                    <w:rPr>
                      <w:rFonts w:ascii="Cambria Math" w:hAnsi="Cambria Math"/>
                    </w:rPr>
                  </m:ctrlPr>
                </m:num>
                <m:den>
                  <m:r>
                    <m:rPr/>
                    <w:rPr>
                      <w:rFonts w:ascii="Cambria Math" w:hAnsi="Cambria Math"/>
                    </w:rPr>
                    <m:t>L</m:t>
                  </m:r>
                  <m:ctrlPr>
                    <w:rPr>
                      <w:rFonts w:ascii="Cambria Math" w:hAnsi="Cambria Math"/>
                    </w:rPr>
                  </m:ctrlPr>
                </m:den>
              </m:f>
              <m:r>
                <m:rPr/>
                <w:rPr>
                  <w:rFonts w:ascii="Cambria Math" w:hAnsi="Cambria Math"/>
                </w:rPr>
                <m:t>,</m:t>
              </m:r>
              <m:f>
                <m:fPr>
                  <m:ctrlPr>
                    <w:rPr>
                      <w:rFonts w:ascii="Cambria Math" w:hAnsi="Cambria Math"/>
                      <w:i/>
                    </w:rPr>
                  </m:ctrlPr>
                </m:fPr>
                <m:num>
                  <m:r>
                    <m:rPr/>
                    <w:rPr>
                      <w:rFonts w:ascii="Cambria Math" w:hAnsi="Cambria Math"/>
                    </w:rPr>
                    <m:t>y</m:t>
                  </m:r>
                  <m:ctrlPr>
                    <w:rPr>
                      <w:rFonts w:ascii="Cambria Math" w:hAnsi="Cambria Math"/>
                    </w:rPr>
                  </m:ctrlPr>
                </m:num>
                <m:den>
                  <m:r>
                    <m:rPr/>
                    <w:rPr>
                      <w:rFonts w:ascii="Cambria Math" w:hAnsi="Cambria Math"/>
                    </w:rPr>
                    <m:t>L</m:t>
                  </m:r>
                  <m:ctrlPr>
                    <w:rPr>
                      <w:rFonts w:ascii="Cambria Math" w:hAnsi="Cambria Math"/>
                    </w:rPr>
                  </m:ctrlPr>
                </m:den>
              </m:f>
              <m:ctrlPr>
                <w:rPr>
                  <w:rFonts w:ascii="Cambria Math" w:hAnsi="Cambria Math"/>
                  <w:i/>
                </w:rPr>
              </m:ctrlPr>
            </m:e>
          </m:d>
        </m:oMath>
      </m:oMathPara>
    </w:p>
    <w:p w14:paraId="377DC898">
      <w:pPr>
        <w:rPr>
          <w:rFonts w:hint="eastAsia" w:ascii="黑体" w:hAnsi="黑体" w:eastAsia="黑体" w:cs="黑体"/>
          <w:sz w:val="28"/>
          <w:szCs w:val="28"/>
        </w:rPr>
      </w:pPr>
      <w:r>
        <w:rPr>
          <w:rFonts w:hint="eastAsia" w:ascii="黑体" w:hAnsi="黑体" w:eastAsia="黑体" w:cs="黑体"/>
          <w:sz w:val="28"/>
          <w:szCs w:val="28"/>
        </w:rPr>
        <w:t>3.3 一维频域截断引入</w:t>
      </w:r>
      <w:r>
        <w:rPr>
          <w:rFonts w:hint="eastAsia" w:ascii="黑体" w:hAnsi="黑体" w:eastAsia="黑体" w:cs="黑体"/>
          <w:sz w:val="28"/>
          <w:szCs w:val="28"/>
          <w:lang w:val="en-US" w:eastAsia="zh-CN"/>
        </w:rPr>
        <w:t>的</w:t>
      </w:r>
      <w:r>
        <w:rPr>
          <w:rFonts w:hint="eastAsia" w:ascii="黑体" w:hAnsi="黑体" w:eastAsia="黑体" w:cs="黑体"/>
          <w:sz w:val="28"/>
          <w:szCs w:val="28"/>
        </w:rPr>
        <w:t>Gibb</w:t>
      </w:r>
      <w:r>
        <w:rPr>
          <w:rFonts w:hint="eastAsia" w:ascii="黑体" w:hAnsi="黑体" w:eastAsia="黑体" w:cs="黑体"/>
          <w:sz w:val="28"/>
          <w:szCs w:val="28"/>
          <w:lang w:val="en-US" w:eastAsia="zh-CN"/>
        </w:rPr>
        <w:t>s</w:t>
      </w:r>
      <w:r>
        <w:rPr>
          <w:rFonts w:hint="eastAsia" w:ascii="黑体" w:hAnsi="黑体" w:eastAsia="黑体" w:cs="黑体"/>
          <w:sz w:val="28"/>
          <w:szCs w:val="28"/>
        </w:rPr>
        <w:t>振铃及其相位影响</w:t>
      </w:r>
    </w:p>
    <w:p w14:paraId="0EB7855B">
      <w:pPr>
        <w:ind w:firstLine="420" w:firstLineChars="0"/>
        <w:rPr>
          <w:rFonts w:hint="eastAsia" w:ascii="宋体" w:hAnsi="宋体" w:eastAsia="宋体" w:cs="宋体"/>
          <w:sz w:val="24"/>
          <w:szCs w:val="24"/>
          <w:lang w:eastAsia="zh-CN"/>
        </w:rPr>
      </w:pPr>
      <w:r>
        <w:rPr>
          <w:rFonts w:ascii="宋体" w:hAnsi="宋体" w:eastAsia="宋体" w:cs="宋体"/>
          <w:sz w:val="24"/>
          <w:szCs w:val="24"/>
        </w:rPr>
        <w:t>吉布斯现象（Gibbs phenomenon）是指在利用有限项傅里叶级数或有限带宽傅里叶谱对具有不连续点的函数进行近似时，在不连续</w:t>
      </w:r>
      <w:r>
        <w:rPr>
          <w:rFonts w:hint="eastAsia" w:ascii="宋体" w:hAnsi="宋体" w:eastAsia="宋体" w:cs="宋体"/>
          <w:sz w:val="24"/>
          <w:szCs w:val="24"/>
          <w:lang w:val="en-US" w:eastAsia="zh-CN"/>
        </w:rPr>
        <w:t>位置</w:t>
      </w:r>
      <w:r>
        <w:rPr>
          <w:rFonts w:ascii="宋体" w:hAnsi="宋体" w:eastAsia="宋体" w:cs="宋体"/>
          <w:sz w:val="24"/>
          <w:szCs w:val="24"/>
        </w:rPr>
        <w:t>附近产生的振荡行为。即使随着展开项数的增加，该振荡在不连续点附近的幅值仍不会完全消失，而是有限频谱表示的固有特性</w:t>
      </w:r>
      <w:r>
        <w:rPr>
          <w:rFonts w:hint="eastAsia" w:ascii="宋体" w:hAnsi="宋体" w:eastAsia="宋体" w:cs="宋体"/>
          <w:sz w:val="24"/>
          <w:szCs w:val="24"/>
          <w:lang w:eastAsia="zh-CN"/>
        </w:rPr>
        <w:t>。</w:t>
      </w:r>
    </w:p>
    <w:p w14:paraId="66CEC221">
      <w:pPr>
        <w:ind w:firstLine="420" w:firstLineChars="0"/>
        <w:rPr>
          <w:rFonts w:hint="eastAsia" w:ascii="宋体" w:hAnsi="宋体" w:eastAsia="宋体" w:cs="宋体"/>
          <w:sz w:val="24"/>
          <w:szCs w:val="24"/>
          <w:lang w:eastAsia="zh-CN"/>
        </w:rPr>
      </w:pPr>
      <w:r>
        <w:rPr>
          <w:rFonts w:ascii="宋体" w:hAnsi="宋体" w:eastAsia="宋体" w:cs="宋体"/>
          <w:sz w:val="24"/>
          <w:szCs w:val="24"/>
        </w:rPr>
        <w:t>在数字全息重建过程中，由于频域滤波和有限采样的存在，物光复振幅往往只能通过有限带宽的频谱信息进行重建。当重建对象在空间域中包含台阶、边界或高梯度结构时，频域截断所引入的不连续性会在逆傅里叶变换过程中转化为空间域振铃伪影，即 Gibbs 振铃。该振铃不仅影响重建幅值分布，也会对相位重建精度产生显著影响。</w:t>
      </w:r>
    </w:p>
    <w:p w14:paraId="4E16725B">
      <w:pPr>
        <w:rPr>
          <w:rFonts w:ascii="宋体" w:hAnsi="宋体" w:eastAsia="宋体" w:cs="宋体"/>
          <w:b/>
          <w:bCs/>
          <w:sz w:val="24"/>
          <w:szCs w:val="24"/>
        </w:rPr>
      </w:pPr>
      <w:r>
        <w:rPr>
          <w:rFonts w:ascii="宋体" w:hAnsi="宋体" w:eastAsia="宋体" w:cs="宋体"/>
          <w:b/>
          <w:bCs/>
          <w:sz w:val="24"/>
          <w:szCs w:val="24"/>
        </w:rPr>
        <w:t>3.3.1 理想频域截断与空间域振铃</w:t>
      </w:r>
    </w:p>
    <w:p w14:paraId="2982B80C">
      <w:pPr>
        <w:ind w:firstLine="420" w:firstLineChars="0"/>
        <w:rPr>
          <w:rFonts w:ascii="宋体" w:hAnsi="宋体" w:eastAsia="宋体" w:cs="宋体"/>
          <w:sz w:val="24"/>
          <w:szCs w:val="24"/>
        </w:rPr>
      </w:pPr>
      <w:r>
        <w:rPr>
          <w:rFonts w:ascii="宋体" w:hAnsi="宋体" w:eastAsia="宋体" w:cs="宋体"/>
          <w:sz w:val="24"/>
          <w:szCs w:val="24"/>
        </w:rPr>
        <w:t>在离轴数字全息重建中，物光复振幅通常通过对全息图进行傅里叶变换，在频域中选取并截取 +1 级衍射项后，再进行逆傅里叶变换得到。当对 +1 级频谱施加有限带宽截断时，原本连续的频谱被人为引入明确的不连续边界。</w:t>
      </w:r>
    </w:p>
    <w:p w14:paraId="16638B77">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t>从数学角度</w:t>
      </w:r>
      <w:r>
        <w:rPr>
          <w:rFonts w:hint="eastAsia" w:ascii="宋体" w:hAnsi="宋体" w:eastAsia="宋体" w:cs="宋体"/>
          <w:sz w:val="24"/>
          <w:szCs w:val="24"/>
          <w:lang w:val="en-US" w:eastAsia="zh-CN"/>
        </w:rPr>
        <w:t>分析公式：</w:t>
      </w:r>
      <w:r>
        <w:rPr>
          <w:rFonts w:ascii="宋体" w:hAnsi="宋体" w:eastAsia="宋体" w:cs="宋体"/>
          <w:sz w:val="24"/>
          <w:szCs w:val="24"/>
        </w:rPr>
        <w:t>频域操作等效于对理想频谱乘以矩形窗函数。根据傅里叶变换性质，频域中的矩形加窗在空间域中对应于与 sinc 函数的卷积。由于 sinc 函数本身具有无限支撑和振荡特性，其与物光复振幅的卷积结果必然在空间域中引入振铃现象，尤其在物光幅值或相位发生突变的位置附近表现得更为明显。因此，采用理想矩形频域滤波器时，逆傅里叶变换后产生 Gibbs 振铃是不可避免的。</w:t>
      </w:r>
    </w:p>
    <w:p w14:paraId="21519E85">
      <w:pPr>
        <w:rPr>
          <w:rFonts w:ascii="宋体" w:hAnsi="宋体" w:eastAsia="宋体" w:cs="宋体"/>
          <w:sz w:val="24"/>
          <w:szCs w:val="24"/>
        </w:rPr>
      </w:pPr>
    </w:p>
    <w:p w14:paraId="245E81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矩形频域滤波器----IFFT后必然产生振铃 </w:t>
      </w:r>
    </w:p>
    <w:p w14:paraId="0BFEE99D">
      <w:pPr>
        <w:rPr>
          <w:rFonts w:ascii="宋体" w:hAnsi="宋体" w:eastAsia="宋体" w:cs="宋体"/>
          <w:b/>
          <w:bCs/>
          <w:sz w:val="24"/>
          <w:szCs w:val="24"/>
        </w:rPr>
      </w:pPr>
      <w:r>
        <w:rPr>
          <w:rFonts w:ascii="宋体" w:hAnsi="宋体" w:eastAsia="宋体" w:cs="宋体"/>
          <w:b/>
          <w:bCs/>
          <w:sz w:val="24"/>
          <w:szCs w:val="24"/>
        </w:rPr>
        <w:t>3.3.2 Gibbs 振铃在包裹相位中的传播机制</w:t>
      </w:r>
    </w:p>
    <w:p w14:paraId="0F9BAD92">
      <w:pPr>
        <w:pStyle w:val="2"/>
        <w:keepNext w:val="0"/>
        <w:keepLines w:val="0"/>
        <w:widowControl/>
        <w:suppressLineNumbers w:val="0"/>
        <w:rPr>
          <w:rFonts w:hint="eastAsia"/>
          <w:lang w:val="en-US" w:eastAsia="zh-CN"/>
        </w:rPr>
      </w:pPr>
      <w:r>
        <w:rPr>
          <w:rFonts w:ascii="宋体" w:hAnsi="宋体" w:eastAsia="宋体" w:cs="宋体"/>
          <w:sz w:val="24"/>
          <w:szCs w:val="24"/>
        </w:rPr>
        <w:t>振铃 ≠ 噪声</w:t>
      </w:r>
      <w:r>
        <w:rPr>
          <w:rFonts w:hint="eastAsia" w:ascii="宋体" w:hAnsi="宋体" w:eastAsia="宋体" w:cs="宋体"/>
          <w:sz w:val="24"/>
          <w:szCs w:val="24"/>
          <w:lang w:val="en-US" w:eastAsia="zh-CN"/>
        </w:rPr>
        <w:t>,振铃会</w:t>
      </w:r>
      <w:r>
        <w:t>引入高频相位起伏</w:t>
      </w:r>
      <w:r>
        <w:rPr>
          <w:rFonts w:hint="eastAsia"/>
          <w:lang w:eastAsia="zh-CN"/>
        </w:rPr>
        <w:t>；</w:t>
      </w:r>
      <w:r>
        <w:t>干扰相位梯度连续性</w:t>
      </w:r>
      <w:r>
        <w:rPr>
          <w:rFonts w:hint="eastAsia"/>
          <w:lang w:eastAsia="zh-CN"/>
        </w:rPr>
        <w:t>；</w:t>
      </w:r>
      <w:r>
        <w:t>放大解包裹误差</w:t>
      </w:r>
      <w:r>
        <w:rPr>
          <w:rFonts w:hint="eastAsia"/>
          <w:lang w:val="en-US" w:eastAsia="zh-CN"/>
        </w:rPr>
        <w:tab/>
      </w:r>
    </w:p>
    <w:p w14:paraId="21B80F0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振铃来源于频域截断引入的系统性不连续性，其在空间域中的分布具有确定性和结构性特征，而非随机起伏。由于相位是通过复振幅的辐角计算得到，振铃引起的幅值和实虚部扰动会直接映射到包裹相位中，从而在相位分布中引入高频起伏成分。</w:t>
      </w:r>
    </w:p>
    <w:p w14:paraId="5FA39C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这些高频相位振荡会破坏相位梯度在空间域中的连续性，使得相位变化呈现出非物理的快速波动特征。在后续相位解包裹过程中，此类异常相位梯度容易被误判为真实的相位跳变，从而放大解包裹误差，甚至导致局部或全局解包裹失败。因此，Gibbs 振铃不仅影响重建相位的视觉质量，更会对定量相位分析的可靠性产生实质性影响。</w:t>
      </w:r>
    </w:p>
    <w:p w14:paraId="0B0A7BBC">
      <w:pPr>
        <w:pStyle w:val="2"/>
        <w:keepNext w:val="0"/>
        <w:keepLines w:val="0"/>
        <w:widowControl/>
        <w:suppressLineNumbers w:val="0"/>
        <w:rPr>
          <w:rFonts w:hint="default"/>
          <w:lang w:val="en-US" w:eastAsia="zh-CN"/>
        </w:rPr>
      </w:pPr>
    </w:p>
    <w:p w14:paraId="02E99775">
      <w:pPr>
        <w:rPr>
          <w:rFonts w:ascii="宋体" w:hAnsi="宋体" w:eastAsia="宋体" w:cs="宋体"/>
          <w:b/>
          <w:bCs/>
          <w:sz w:val="24"/>
          <w:szCs w:val="24"/>
        </w:rPr>
      </w:pPr>
      <w:r>
        <w:rPr>
          <w:rFonts w:ascii="宋体" w:hAnsi="宋体" w:eastAsia="宋体" w:cs="宋体"/>
          <w:b/>
          <w:bCs/>
          <w:sz w:val="24"/>
          <w:szCs w:val="24"/>
        </w:rPr>
        <w:t>3.3.3 一维滤波下 Gibbs 现象的方向性特征</w:t>
      </w:r>
    </w:p>
    <w:p w14:paraId="6E1D5FF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振铃主要沿滤波方向扩展；与物光空间频率分布耦合</w:t>
      </w:r>
    </w:p>
    <w:p w14:paraId="6ACEA39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在一维频域滤波重建方法中，频谱仅沿单一空间频率方向进行截断或加窗处理，而另一维度上的频谱分布未被显式约束。这种处理方式在简化计算的同时，也使频域不连续性在滤波方向上更加集中。</w:t>
      </w:r>
    </w:p>
    <w:p w14:paraId="2CD863A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由于频域截断的方向性，一维滤波条件下产生的 Gibbs 振铃在空间域中呈现出明显的方向性扩展特征。具体而言，振铃主要沿滤波方向传播，其幅度和空间分布与物光在该方向上的空间频率分布密切相关。当物光频谱在滤波方向上具有较宽展宽或强高频成分时，振铃效应将进一步增强。这种方向性 Gibbs 振铃是一维频域重建方法相较于二维滤波方法的典型特征，也是其在相位重建中需要重点关注的问题之一。</w:t>
      </w:r>
    </w:p>
    <w:p w14:paraId="40E9AC1B">
      <w:pPr>
        <w:ind w:firstLine="420" w:firstLineChars="0"/>
        <w:rPr>
          <w:rFonts w:ascii="宋体" w:hAnsi="宋体" w:eastAsia="宋体" w:cs="宋体"/>
          <w:sz w:val="24"/>
          <w:szCs w:val="24"/>
        </w:rPr>
      </w:pPr>
    </w:p>
    <w:p w14:paraId="153A658A">
      <w:pPr>
        <w:rPr>
          <w:rFonts w:ascii="宋体" w:hAnsi="宋体" w:eastAsia="宋体" w:cs="宋体"/>
          <w:b/>
          <w:bCs/>
          <w:sz w:val="24"/>
          <w:szCs w:val="24"/>
        </w:rPr>
      </w:pPr>
      <w:r>
        <w:rPr>
          <w:rFonts w:ascii="宋体" w:hAnsi="宋体" w:eastAsia="宋体" w:cs="宋体"/>
          <w:b/>
          <w:bCs/>
          <w:sz w:val="24"/>
          <w:szCs w:val="24"/>
        </w:rPr>
        <w:t>3.3.4 Gibbs 振铃对后续相位处理的影响分析</w:t>
      </w:r>
    </w:p>
    <w:p w14:paraId="54CF4B90">
      <w:pPr>
        <w:rPr>
          <w:rFonts w:hint="eastAsia" w:ascii="宋体" w:hAnsi="宋体" w:eastAsia="宋体" w:cs="宋体"/>
          <w:b/>
          <w:bCs/>
          <w:sz w:val="24"/>
          <w:szCs w:val="24"/>
          <w:lang w:eastAsia="zh-CN"/>
        </w:rPr>
      </w:pPr>
    </w:p>
    <w:p w14:paraId="1E780F4A">
      <w:pPr>
        <w:rPr>
          <w:rFonts w:ascii="宋体" w:hAnsi="宋体" w:eastAsia="宋体" w:cs="宋体"/>
          <w:sz w:val="24"/>
          <w:szCs w:val="24"/>
        </w:rPr>
      </w:pPr>
      <w:r>
        <w:rPr>
          <w:rFonts w:hint="eastAsia" w:ascii="黑体" w:hAnsi="黑体" w:eastAsia="黑体" w:cs="黑体"/>
          <w:sz w:val="28"/>
          <w:szCs w:val="28"/>
        </w:rPr>
        <w:t>3.4 一维滤波条件下的改进策略</w:t>
      </w:r>
      <w:r>
        <w:rPr>
          <w:rFonts w:hint="eastAsia" w:ascii="黑体" w:hAnsi="黑体" w:eastAsia="黑体" w:cs="黑体"/>
          <w:sz w:val="28"/>
          <w:szCs w:val="28"/>
          <w:lang w:val="en-US" w:eastAsia="zh-CN"/>
        </w:rPr>
        <w:t>--</w:t>
      </w:r>
      <w:r>
        <w:rPr>
          <w:rFonts w:ascii="宋体" w:hAnsi="宋体" w:eastAsia="宋体" w:cs="宋体"/>
          <w:sz w:val="24"/>
          <w:szCs w:val="24"/>
        </w:rPr>
        <w:t>只谈方法</w:t>
      </w:r>
    </w:p>
    <w:p w14:paraId="715786AC">
      <w:pPr>
        <w:rPr>
          <w:rFonts w:ascii="宋体" w:hAnsi="宋体" w:eastAsia="宋体" w:cs="宋体"/>
          <w:b/>
          <w:bCs/>
          <w:sz w:val="24"/>
          <w:szCs w:val="24"/>
        </w:rPr>
      </w:pPr>
      <w:r>
        <w:rPr>
          <w:rFonts w:ascii="宋体" w:hAnsi="宋体" w:eastAsia="宋体" w:cs="宋体"/>
          <w:b/>
          <w:bCs/>
          <w:sz w:val="24"/>
          <w:szCs w:val="24"/>
        </w:rPr>
        <w:t>3.4.1 频域加窗思想</w:t>
      </w:r>
    </w:p>
    <w:p w14:paraId="4DCA22E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如前所述，Gibbs 振铃的根本原因在于频域截断所引入的不连续性。理想矩形滤波器在频域中具有陡峭的边界，其对应的空间域响应不可避免地包含显著振荡。因此，抑制 Gibbs 振铃的核心思想在于减弱频域截断处的不连续程度，即由“硬截断”过渡为“平滑截断”。</w:t>
      </w:r>
    </w:p>
    <w:p w14:paraId="7564BD4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频域加窗方法正是基于上述思想，通过在频域中对 +1 级频谱乘以具有平滑边缘的窗函数，以替代理想矩形窗。常用的窗函数包括 Hann 窗、Hamming 窗以及 Gaussian 窗等。这类窗函数在频域边界处具有连续的一阶甚至高阶导数，其逆傅里叶变换对应的空间域响应振荡幅度显著低于矩形窗，从而有效减弱 Gibbs 振铃。</w:t>
      </w:r>
    </w:p>
    <w:p w14:paraId="1550FF6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需要指出的是，频域加窗在抑制振铃的同时不可避免地削弱了部分高频分量，导致空间分辨率的降低。因此，窗函数类型及其参数的选择实质上是在振铃抑制能力与高频信息保留之间进行权衡。在一维频域重建条件下，该权衡关系尤为敏感，需要结合物光频谱分布特性进行合理设计</w:t>
      </w:r>
    </w:p>
    <w:p w14:paraId="0E388F8A">
      <w:pPr>
        <w:rPr>
          <w:rFonts w:ascii="宋体" w:hAnsi="宋体" w:eastAsia="宋体" w:cs="宋体"/>
          <w:sz w:val="24"/>
          <w:szCs w:val="24"/>
        </w:rPr>
      </w:pPr>
    </w:p>
    <w:p w14:paraId="57A769AD">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t>Hann / Hamming / Gaussian</w:t>
      </w:r>
      <w:r>
        <w:rPr>
          <w:rFonts w:hint="eastAsia" w:ascii="宋体" w:hAnsi="宋体" w:eastAsia="宋体" w:cs="宋体"/>
          <w:sz w:val="24"/>
          <w:szCs w:val="24"/>
          <w:lang w:val="en-US" w:eastAsia="zh-CN"/>
        </w:rPr>
        <w:t>/等等等；从“硬截断”到“平滑过渡”</w:t>
      </w:r>
    </w:p>
    <w:p w14:paraId="3E8F27C5">
      <w:pPr>
        <w:rPr>
          <w:rFonts w:ascii="宋体" w:hAnsi="宋体" w:eastAsia="宋体" w:cs="宋体"/>
          <w:b/>
          <w:bCs/>
          <w:sz w:val="24"/>
          <w:szCs w:val="24"/>
        </w:rPr>
      </w:pPr>
      <w:r>
        <w:rPr>
          <w:rFonts w:ascii="宋体" w:hAnsi="宋体" w:eastAsia="宋体" w:cs="宋体"/>
          <w:b/>
          <w:bCs/>
          <w:sz w:val="24"/>
          <w:szCs w:val="24"/>
        </w:rPr>
        <w:t>3.4.2 滤波方向与频谱中心定位策略</w:t>
      </w:r>
    </w:p>
    <w:p w14:paraId="30A072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级定位误差对 Gibbs 的放大作用</w:t>
      </w:r>
    </w:p>
    <w:p w14:paraId="6EFC0BD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在离轴全息频域重建中，+1 级衍射项的准确定位是频域滤波的前提条件之一。频谱中心定位误差不仅会导致目标频谱与滤波器匹配不良，还会在频域截断过程中引入额外的不对称性，从而放大 Gibbs 振铃效应。</w:t>
      </w:r>
    </w:p>
    <w:p w14:paraId="5395267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在一维频域滤波条件下，这一问题尤为突出。由于滤波操作仅沿单一方向实施，+1 级频谱在该方向上的位置偏差会直接改变频域截断边界的位置与形态。当滤波器中心与实际频谱中心存在偏移时，频域截断不再围绕频谱能量分布的对称位置展开，频谱边缘处的不连续性随之增强，进而在空间域中引发更强烈的振铃伪影。</w:t>
      </w:r>
    </w:p>
    <w:p w14:paraId="657C1C2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因此，在一维频域重建中，滤波方向的选择以及 +1 级频谱中心的精确定位具有重要意义。通过提高频谱中心检测精度，并使滤波器在目标频谱周围保持尽可能的对称性，可在不改变滤波器带宽的前提下有效减弱 Gibbs 振铃的放大效应。</w:t>
      </w:r>
    </w:p>
    <w:p w14:paraId="32419233">
      <w:pPr>
        <w:rPr>
          <w:rFonts w:ascii="宋体" w:hAnsi="宋体" w:eastAsia="宋体" w:cs="宋体"/>
          <w:b/>
          <w:bCs/>
          <w:sz w:val="24"/>
          <w:szCs w:val="24"/>
        </w:rPr>
      </w:pPr>
    </w:p>
    <w:p w14:paraId="55B04826">
      <w:pPr>
        <w:rPr>
          <w:rFonts w:hint="eastAsia" w:ascii="宋体" w:hAnsi="宋体" w:eastAsia="宋体" w:cs="宋体"/>
          <w:sz w:val="24"/>
          <w:szCs w:val="24"/>
          <w:lang w:val="en-US" w:eastAsia="zh-CN"/>
        </w:rPr>
      </w:pPr>
      <w:r>
        <w:rPr>
          <w:rFonts w:ascii="宋体" w:hAnsi="宋体" w:eastAsia="宋体" w:cs="宋体"/>
          <w:b/>
          <w:bCs/>
          <w:sz w:val="24"/>
          <w:szCs w:val="24"/>
        </w:rPr>
        <w:t>3.4.3 一维滤波与相位解包裹的协同设计</w:t>
      </w:r>
      <w:r>
        <w:rPr>
          <w:rFonts w:hint="eastAsia" w:ascii="宋体" w:hAnsi="宋体" w:eastAsia="宋体" w:cs="宋体"/>
          <w:b/>
          <w:bCs/>
          <w:sz w:val="24"/>
          <w:szCs w:val="24"/>
          <w:lang w:val="en-US" w:eastAsia="zh-CN"/>
        </w:rPr>
        <w:t xml:space="preserve"> </w:t>
      </w:r>
      <w:r>
        <w:rPr>
          <w:rFonts w:hint="eastAsia" w:ascii="宋体" w:hAnsi="宋体" w:eastAsia="宋体" w:cs="宋体"/>
          <w:sz w:val="24"/>
          <w:szCs w:val="24"/>
          <w:lang w:val="en-US" w:eastAsia="zh-CN"/>
        </w:rPr>
        <w:t xml:space="preserve"> </w:t>
      </w:r>
    </w:p>
    <w:p w14:paraId="1172FCE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在一维频域离轴全息重建中，频域滤波并非孤立的前端步骤，其结果将直接影响后续包裹相位计算与相位解包裹过程。由于 Gibbs 振铃在包裹相位中主要表现为高频相位起伏和异常梯度分布，频域滤波阶段的设计应充分考虑后续相位处理算法的稳定性需求。</w:t>
      </w:r>
    </w:p>
    <w:p w14:paraId="3B96EE9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一方面，过于陡峭的频域截断或过窄的滤波带宽虽可有效抑制噪声，但容易在包裹相位中引入强烈振铃，从而破坏相位梯度的连续性；另一方面，过度平滑的频域滤波虽可减弱 Gibbs 振铃，却可能削弱真实相位细节，增加解包裹过程中的歧义。因此，在一维滤波框架下，有必要将频域滤波参数的选择与相位解包裹方法的特性进行协同考虑。</w:t>
      </w:r>
    </w:p>
    <w:p w14:paraId="693E85DA">
      <w:pPr>
        <w:ind w:firstLine="420" w:firstLineChars="0"/>
        <w:rPr>
          <w:rFonts w:hint="default" w:ascii="宋体" w:hAnsi="宋体" w:eastAsia="宋体" w:cs="宋体"/>
          <w:sz w:val="28"/>
          <w:szCs w:val="28"/>
          <w:lang w:val="en-US" w:eastAsia="zh-CN"/>
        </w:rPr>
      </w:pPr>
      <w:r>
        <w:rPr>
          <w:rFonts w:hint="eastAsia" w:ascii="宋体" w:hAnsi="宋体" w:eastAsia="宋体" w:cs="宋体"/>
          <w:sz w:val="24"/>
          <w:szCs w:val="24"/>
          <w:lang w:val="en-US" w:eastAsia="zh-CN"/>
        </w:rPr>
        <w:t>通过在频域重建阶段对 Gibbs 振铃进行适度抑制，为相位解包裹过程“让路”，可以在整体流程中获得更稳定、更可靠的相位重建结果。这种从频域滤波到相位处理的协同设计思想，为一维频域离轴全息重建方法的进一步优化提供了重要思路。</w:t>
      </w:r>
      <w:bookmarkStart w:id="0" w:name="_GoBack"/>
      <w:bookmarkEnd w:id="0"/>
      <w:r>
        <w:rPr>
          <w:rFonts w:hint="eastAsia" w:ascii="宋体" w:hAnsi="宋体" w:eastAsia="宋体" w:cs="宋体"/>
          <w:sz w:val="28"/>
          <w:szCs w:val="28"/>
          <w:lang w:val="en-US" w:eastAsia="zh-CN"/>
        </w:rPr>
        <w:t xml:space="preserve">                                                                                                                                                                                     </w:t>
      </w:r>
    </w:p>
    <w:p w14:paraId="6977750E">
      <w:pPr>
        <w:rPr>
          <w:rFonts w:hint="eastAsia" w:ascii="黑体" w:hAnsi="黑体" w:eastAsia="黑体" w:cs="黑体"/>
          <w:sz w:val="28"/>
          <w:szCs w:val="28"/>
        </w:rPr>
      </w:pPr>
      <w:r>
        <w:rPr>
          <w:rFonts w:hint="eastAsia" w:ascii="黑体" w:hAnsi="黑体" w:eastAsia="黑体" w:cs="黑体"/>
          <w:sz w:val="28"/>
          <w:szCs w:val="28"/>
        </w:rPr>
        <w:t>3.5 本章小结</w:t>
      </w:r>
    </w:p>
    <w:p w14:paraId="3D88BB52">
      <w:pPr>
        <w:ind w:firstLine="420" w:firstLineChars="0"/>
        <w:rPr>
          <w:rFonts w:hint="eastAsia" w:ascii="黑体" w:hAnsi="黑体" w:eastAsia="黑体" w:cs="黑体"/>
          <w:sz w:val="28"/>
          <w:szCs w:val="28"/>
        </w:rPr>
      </w:pPr>
      <w:r>
        <w:rPr>
          <w:rFonts w:ascii="宋体" w:hAnsi="宋体" w:eastAsia="宋体" w:cs="宋体"/>
          <w:sz w:val="24"/>
          <w:szCs w:val="24"/>
        </w:rPr>
        <w:t>本章从有限采样与一维频域处理的基本假设出发，系统分析了一维滤波条件下离轴全息相位重建中频谱泄露与 Gibbs 振铃的产生机理，并为后续章节中更高阶相位处理方法的设计提供了理论依据。</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Segoe UI Symbol">
    <w:panose1 w:val="020B0502040204020203"/>
    <w:charset w:val="00"/>
    <w:family w:val="swiss"/>
    <w:pitch w:val="default"/>
    <w:sig w:usb0="800001E3" w:usb1="1200FFEF" w:usb2="00040000" w:usb3="04000000" w:csb0="00000001" w:csb1="4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ED26B3"/>
    <w:multiLevelType w:val="multilevel"/>
    <w:tmpl w:val="60ED26B3"/>
    <w:lvl w:ilvl="0" w:tentative="0">
      <w:start w:val="1"/>
      <w:numFmt w:val="decimal"/>
      <w:lvlText w:val="%1"/>
      <w:lvlJc w:val="left"/>
      <w:pPr>
        <w:ind w:left="372" w:hanging="372"/>
      </w:pPr>
      <w:rPr>
        <w:rFonts w:hint="default"/>
      </w:rPr>
    </w:lvl>
    <w:lvl w:ilvl="1" w:tentative="0">
      <w:start w:val="1"/>
      <w:numFmt w:val="decimal"/>
      <w:lvlText w:val="%1.%2"/>
      <w:lvlJc w:val="left"/>
      <w:pPr>
        <w:ind w:left="372" w:hanging="372"/>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080" w:hanging="108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A6836"/>
    <w:rsid w:val="00096980"/>
    <w:rsid w:val="00564180"/>
    <w:rsid w:val="0075750A"/>
    <w:rsid w:val="00831D9A"/>
    <w:rsid w:val="00A30352"/>
    <w:rsid w:val="00DC4DAB"/>
    <w:rsid w:val="00E472C3"/>
    <w:rsid w:val="00FA6836"/>
    <w:rsid w:val="04E90B5B"/>
    <w:rsid w:val="0CB97065"/>
    <w:rsid w:val="0CE340E1"/>
    <w:rsid w:val="125E7D6E"/>
    <w:rsid w:val="15051099"/>
    <w:rsid w:val="1C3C502D"/>
    <w:rsid w:val="1EB26FFD"/>
    <w:rsid w:val="20DD260D"/>
    <w:rsid w:val="252D4AF9"/>
    <w:rsid w:val="39846444"/>
    <w:rsid w:val="3A8334DB"/>
    <w:rsid w:val="3B7962A2"/>
    <w:rsid w:val="411E308B"/>
    <w:rsid w:val="446D1030"/>
    <w:rsid w:val="45181644"/>
    <w:rsid w:val="5EEC09F8"/>
    <w:rsid w:val="693F1EFB"/>
    <w:rsid w:val="69987E99"/>
    <w:rsid w:val="6D982B36"/>
    <w:rsid w:val="750D1407"/>
    <w:rsid w:val="771014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FollowedHyperlink"/>
    <w:basedOn w:val="4"/>
    <w:uiPriority w:val="0"/>
    <w:rPr>
      <w:color w:val="800080"/>
      <w:u w:val="single"/>
    </w:rPr>
  </w:style>
  <w:style w:type="character" w:styleId="6">
    <w:name w:val="Hyperlink"/>
    <w:basedOn w:val="4"/>
    <w:uiPriority w:val="0"/>
    <w:rPr>
      <w:color w:val="0000FF"/>
      <w:u w:val="single"/>
    </w:rPr>
  </w:style>
  <w:style w:type="paragraph" w:styleId="7">
    <w:name w:val="List Paragraph"/>
    <w:basedOn w:val="1"/>
    <w:unhideWhenUsed/>
    <w:uiPriority w:val="99"/>
    <w:pPr>
      <w:ind w:firstLine="420" w:firstLineChars="200"/>
    </w:pPr>
  </w:style>
  <w:style w:type="character" w:styleId="8">
    <w:name w:val="Placeholder Text"/>
    <w:basedOn w:val="4"/>
    <w:unhideWhenUsed/>
    <w:uiPriority w:val="99"/>
    <w:rPr>
      <w:color w:val="66666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1045</Words>
  <Characters>1500</Characters>
  <Lines>11</Lines>
  <Paragraphs>3</Paragraphs>
  <TotalTime>134</TotalTime>
  <ScaleCrop>false</ScaleCrop>
  <LinksUpToDate>false</LinksUpToDate>
  <CharactersWithSpaces>1569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2026-01-13T09:06:00Z</dcterms:created>
  <dc:creator>Lenovo</dc:creator>
  <cp:lastModifiedBy>王志俊</cp:lastModifiedBy>
  <dcterms:modified xsi:type="dcterms:W3CDTF">2026-01-18T09:18:53Z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eyJoZGlkIjoiMWI0NTQ0YTk5N2M4YzcxMWQ3ZDBlYjk4NTI3YmQxZjAiLCJ1c2VySWQiOiIxNjYwNDQ3MDM1In0=</vt:lpwstr>
  </property>
  <property fmtid="{D5CDD505-2E9C-101B-9397-08002B2CF9AE}" pid="4" name="ICV">
    <vt:lpwstr>9D5F37F560564D23A7130966DDE82BBA_12</vt:lpwstr>
  </property>
</Properties>
</file>