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340F6">
      <w:pPr>
        <w:numPr>
          <w:ilvl w:val="0"/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color w:val="228B22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一、filter_design_2D.m</w:t>
      </w:r>
      <w:r>
        <w:rPr>
          <w:rFonts w:hint="eastAsia" w:ascii="微软雅黑" w:hAnsi="微软雅黑" w:eastAsia="微软雅黑" w:cs="微软雅黑"/>
          <w:b/>
          <w:bCs/>
          <w:color w:val="228B22"/>
          <w:sz w:val="32"/>
          <w:szCs w:val="32"/>
          <w:lang w:val="en-US" w:eastAsia="zh-CN"/>
        </w:rPr>
        <w:t xml:space="preserve"> </w:t>
      </w:r>
    </w:p>
    <w:p w14:paraId="57B778CC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该代码是经典的最小二乘相位解包裹算法代码（DCT域），计算相位梯度，构建泊松方程，求解最小二乘解，消除2π跳变。理论部分参考信息光学实验p191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3BA2F97B">
      <w:pPr>
        <w:numPr>
          <w:ilvl w:val="0"/>
          <w:numId w:val="1"/>
        </w:numPr>
        <w:spacing w:beforeLines="0" w:afterLines="0"/>
        <w:ind w:leftChars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离轴数字全息相位重建（main.m）</w:t>
      </w:r>
    </w:p>
    <w:p w14:paraId="05470238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1.设置图像分辨率N；像元尺寸dx；波长；相位大小；图形形状等基本参数。</w:t>
      </w:r>
    </w:p>
    <w:p w14:paraId="66C73ED1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2.构建物光波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= exp（1i * 目标相位）;</w:t>
      </w:r>
    </w:p>
    <w:p w14:paraId="0CA96C7E">
      <w:pPr>
        <w:numPr>
          <w:ilvl w:val="0"/>
          <w:numId w:val="0"/>
        </w:numPr>
        <w:spacing w:beforeLines="0" w:afterLines="0"/>
        <w:jc w:val="center"/>
      </w:pPr>
      <w:r>
        <w:drawing>
          <wp:inline distT="0" distB="0" distL="114300" distR="114300">
            <wp:extent cx="1560195" cy="1800225"/>
            <wp:effectExtent l="0" t="0" r="952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1555"/>
                    <a:stretch>
                      <a:fillRect/>
                    </a:stretch>
                  </pic:blipFill>
                  <pic:spPr>
                    <a:xfrm>
                      <a:off x="0" y="0"/>
                      <a:ext cx="156019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60525" cy="179832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104B8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3.离轴参考光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R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= exp（1i * k * （sin（x）* X + sin（y）* Y））;(角度x/y)</w:t>
      </w:r>
    </w:p>
    <w:p w14:paraId="44CFAF59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4.记录全息图|O + R|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vertAlign w:val="super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进行二维傅里叶变换;计算+1级频谱中心坐标（v0，u0）；</w:t>
      </w:r>
    </w:p>
    <w:p w14:paraId="5E01FE5F">
      <w:pPr>
        <w:numPr>
          <w:ilvl w:val="0"/>
          <w:numId w:val="0"/>
        </w:numPr>
        <w:spacing w:beforeLines="0" w:afterLines="0"/>
        <w:jc w:val="center"/>
        <w:rPr>
          <w:rFonts w:hint="eastAsia" w:ascii="宋体" w:hAnsi="宋体" w:cs="宋体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1253490" cy="1908175"/>
            <wp:effectExtent l="0" t="0" r="1143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7790" cy="1800225"/>
            <wp:effectExtent l="0" t="0" r="381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779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 w:eastAsia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672590" cy="1741170"/>
            <wp:effectExtent l="0" t="0" r="3810" b="11430"/>
            <wp:docPr id="5" name="图片 5" descr="中心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中心化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C09B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2575A2B">
      <w:pPr>
        <w:numPr>
          <w:ilvl w:val="0"/>
          <w:numId w:val="2"/>
        </w:numPr>
        <w:spacing w:beforeLines="0" w:afterLines="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设置合适的矩形滤波器（有振铃问题），将滤波后的频谱中心化；进行二维逆傅里叶变换重构复振幅U。</w:t>
      </w:r>
    </w:p>
    <w:p w14:paraId="4E88BE47">
      <w:pPr>
        <w:numPr>
          <w:ilvl w:val="0"/>
          <w:numId w:val="0"/>
        </w:numPr>
        <w:spacing w:beforeLines="0" w:afterLines="0"/>
        <w:jc w:val="center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932940" cy="1800225"/>
            <wp:effectExtent l="0" t="0" r="2540" b="13335"/>
            <wp:docPr id="7" name="图片 7" descr="重建包裹相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重建包裹相位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29740" cy="1800225"/>
            <wp:effectExtent l="0" t="0" r="7620" b="13335"/>
            <wp:docPr id="8" name="图片 8" descr="重建幅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重建幅度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4C0C">
      <w:pPr>
        <w:numPr>
          <w:ilvl w:val="0"/>
          <w:numId w:val="2"/>
        </w:numPr>
        <w:spacing w:beforeLines="0" w:afterLines="0"/>
        <w:jc w:val="left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最小二乘相位解包裹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（DCT）；三维图像发现有明显的倾斜，需要进行拟合倾斜面进行矫正。参考光倾斜引入线性相位项，拟合倾斜平面Z = a*X+b*Y+c。</w:t>
      </w:r>
    </w:p>
    <w:p w14:paraId="6F403DE3">
      <w:pPr>
        <w:numPr>
          <w:ilvl w:val="0"/>
          <w:numId w:val="0"/>
        </w:numPr>
        <w:spacing w:beforeLines="0" w:afterLines="0"/>
        <w:jc w:val="left"/>
        <w:rPr>
          <w:rFonts w:hint="default" w:ascii="微软雅黑" w:hAnsi="微软雅黑" w:eastAsia="微软雅黑" w:cs="微软雅黑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149340" cy="1800225"/>
            <wp:effectExtent l="0" t="0" r="7620" b="1333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2D59">
      <w:pPr>
        <w:numPr>
          <w:ilvl w:val="0"/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218555" cy="1800225"/>
            <wp:effectExtent l="0" t="0" r="14605" b="1333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36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7对边缘进行裁剪--得到最终相位。</w:t>
      </w:r>
    </w:p>
    <w:p w14:paraId="07A46C99">
      <w:pPr>
        <w:jc w:val="center"/>
      </w:pPr>
      <w:r>
        <w:drawing>
          <wp:inline distT="0" distB="0" distL="114300" distR="114300">
            <wp:extent cx="2155825" cy="1776730"/>
            <wp:effectExtent l="0" t="0" r="8255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rcRect r="47707" b="50644"/>
                    <a:stretch>
                      <a:fillRect/>
                    </a:stretch>
                  </pic:blipFill>
                  <pic:spPr>
                    <a:xfrm>
                      <a:off x="0" y="0"/>
                      <a:ext cx="215582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32610" cy="1800225"/>
            <wp:effectExtent l="0" t="0" r="11430" b="1333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57CE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评估参数</w:t>
      </w:r>
    </w:p>
    <w:p w14:paraId="4F4C7DF6">
      <w:r>
        <w:drawing>
          <wp:inline distT="0" distB="0" distL="114300" distR="114300">
            <wp:extent cx="5272405" cy="1558925"/>
            <wp:effectExtent l="0" t="0" r="635" b="10795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ED31"/>
    <w:p w14:paraId="16E3C24C"/>
    <w:p w14:paraId="5D23A021"/>
    <w:p w14:paraId="1139A978">
      <w:pPr>
        <w:numPr>
          <w:ilvl w:val="0"/>
          <w:numId w:val="1"/>
        </w:numPr>
        <w:spacing w:beforeLines="0" w:afterLines="0"/>
        <w:ind w:leftChars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流程局限性--频谱泄露</w:t>
      </w:r>
    </w:p>
    <w:p w14:paraId="2F0216B1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吉布斯效应（Gibbs Phenomenon）是信号处理中的一个经典现象，通常发生在用有限项傅里叶级数（或离散傅里叶变换）来近似具有不连续点或剧烈跳变的理想信号时。</w:t>
      </w:r>
    </w:p>
    <w:p w14:paraId="6B250BC5">
      <w:pPr>
        <w:numPr>
          <w:ilvl w:val="0"/>
          <w:numId w:val="0"/>
        </w:numPr>
        <w:spacing w:beforeLines="0" w:afterLines="0"/>
        <w:ind w:firstLine="420" w:firstLineChars="0"/>
        <w:jc w:val="center"/>
      </w:pPr>
      <w:r>
        <w:drawing>
          <wp:inline distT="0" distB="0" distL="114300" distR="114300">
            <wp:extent cx="2791460" cy="1800225"/>
            <wp:effectExtent l="0" t="0" r="12700" b="1333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157D">
      <w:pPr>
        <w:numPr>
          <w:ilvl w:val="0"/>
          <w:numId w:val="0"/>
        </w:num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现象</w:t>
      </w:r>
      <w:r>
        <w:rPr>
          <w:rFonts w:hint="eastAsia"/>
          <w:sz w:val="24"/>
          <w:szCs w:val="24"/>
          <w:lang w:val="en-US" w:eastAsia="zh-CN"/>
        </w:rPr>
        <w:t>：在不连续点（如理想阶跃信号的边缘）附近，会出现振荡和过冲与欠冲。即使增加傅里叶级数的项数，振荡的频率会增加，范围会变窄，但过冲量的峰值不会减小，当选取的项数很大时，该峰起值趋于一个常数，大约等于总跳变值的9%。</w:t>
      </w:r>
    </w:p>
    <w:p w14:paraId="33AC0EC7">
      <w:pPr>
        <w:numPr>
          <w:ilvl w:val="0"/>
          <w:numId w:val="0"/>
        </w:num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吉布斯理论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609393EF">
      <w:pPr>
        <w:numPr>
          <w:ilvl w:val="0"/>
          <w:numId w:val="0"/>
        </w:numPr>
        <w:spacing w:beforeLines="0" w:afterLine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周期的方波信号，在第一个周期内其数学表达式如下：</w:t>
      </w:r>
    </w:p>
    <w:p w14:paraId="6C2B576D">
      <w:pPr>
        <w:numPr>
          <w:ilvl w:val="0"/>
          <w:numId w:val="0"/>
        </w:numPr>
        <w:spacing w:beforeLines="0" w:afterLines="0"/>
        <w:jc w:val="center"/>
      </w:pPr>
      <w:r>
        <w:drawing>
          <wp:inline distT="0" distB="0" distL="114300" distR="114300">
            <wp:extent cx="5246370" cy="4227195"/>
            <wp:effectExtent l="0" t="0" r="1143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6B3B">
      <w:pPr>
        <w:numPr>
          <w:ilvl w:val="0"/>
          <w:numId w:val="0"/>
        </w:numPr>
        <w:spacing w:beforeLines="0" w:afterLines="0"/>
        <w:jc w:val="center"/>
        <w:rPr>
          <w:highlight w:val="yellow"/>
        </w:rPr>
      </w:pPr>
      <w:r>
        <w:rPr>
          <w:rFonts w:hint="eastAsia"/>
          <w:highlight w:val="yellow"/>
        </w:rPr>
        <w:t>https://zhuanlan.zhihu.com/p/657549897</w:t>
      </w:r>
    </w:p>
    <w:p w14:paraId="0977DD86">
      <w:pPr>
        <w:numPr>
          <w:ilvl w:val="0"/>
          <w:numId w:val="0"/>
        </w:numPr>
        <w:spacing w:beforeLines="0" w:afterLines="0"/>
        <w:jc w:val="center"/>
      </w:pPr>
      <w:r>
        <w:drawing>
          <wp:inline distT="0" distB="0" distL="114300" distR="114300">
            <wp:extent cx="3718560" cy="3574415"/>
            <wp:effectExtent l="0" t="0" r="0" b="698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B6E9">
      <w:pPr>
        <w:numPr>
          <w:ilvl w:val="0"/>
          <w:numId w:val="0"/>
        </w:numPr>
        <w:spacing w:beforeLines="0" w:afterLines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数字低通滤波器</w:t>
      </w:r>
    </w:p>
    <w:p w14:paraId="249CDD6A">
      <w:pPr>
        <w:numPr>
          <w:ilvl w:val="0"/>
          <w:numId w:val="0"/>
        </w:numPr>
        <w:spacing w:beforeLines="0" w:afterLines="0"/>
        <w:jc w:val="left"/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"https://zhida.zhihu.com/search?content_id=234251093&amp;content_type=Article&amp;match_order=1&amp;q=%E7%90%86%E6%83%B3%E6%95%B0%E5%AD%97%E4%BD%8E%E9%80%9A%E6%BB%A4%E6%B3%A2%E5%99%A8&amp;zhida_source=entity" \t "https://zhuanlan.zhihu.com/p/_blank"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Fonts w:hint="eastAsia"/>
          <w:sz w:val="24"/>
          <w:szCs w:val="24"/>
          <w:lang w:val="en-US" w:eastAsia="zh-CN"/>
        </w:rPr>
        <w:t>理想数字低通滤波器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：</w:t>
      </w:r>
      <w:r>
        <w:drawing>
          <wp:inline distT="0" distB="0" distL="114300" distR="114300">
            <wp:extent cx="5269865" cy="3119120"/>
            <wp:effectExtent l="0" t="0" r="3175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242695"/>
            <wp:effectExtent l="0" t="0" r="7620" b="698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rcRect b="745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2518">
      <w:pPr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4234815" cy="3254375"/>
            <wp:effectExtent l="0" t="0" r="1905" b="698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4815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1989">
      <w:pPr>
        <w:numPr>
          <w:ilvl w:val="0"/>
          <w:numId w:val="0"/>
        </w:numPr>
        <w:spacing w:beforeLines="0" w:afterLine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四、吉布斯现象会在以下几步体现</w:t>
      </w:r>
      <w:r>
        <w:rPr>
          <w:rFonts w:ascii="宋体" w:hAnsi="宋体" w:eastAsia="宋体" w:cs="宋体"/>
          <w:sz w:val="24"/>
          <w:szCs w:val="24"/>
        </w:rPr>
        <w:t>：</w:t>
      </w:r>
    </w:p>
    <w:p w14:paraId="19A7314B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</w:t>
      </w:r>
      <w:r>
        <w:rPr>
          <w:rFonts w:ascii="宋体" w:hAnsi="宋体" w:eastAsia="宋体" w:cs="宋体"/>
          <w:b/>
          <w:bCs/>
          <w:sz w:val="24"/>
          <w:szCs w:val="24"/>
        </w:rPr>
        <w:t>频域滤波阶段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</w:p>
    <w:p w14:paraId="6E99C20E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本代码中使用矩形滤波器，边缘处对频谱进行突然置零，在频域中对无限带宽的理想信号进行了截断（只取有限个频率分量），在空间域或者时域中表现为与一个Sinc函数进行卷积，从而引入了振荡（吉布斯）。</w:t>
      </w:r>
    </w:p>
    <w:p w14:paraId="7A856194">
      <w:pPr>
        <w:numPr>
          <w:ilvl w:val="0"/>
          <w:numId w:val="0"/>
        </w:numPr>
        <w:spacing w:beforeLines="0" w:afterLine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537460" cy="1858645"/>
            <wp:effectExtent l="0" t="0" r="7620" b="63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86330" cy="1800225"/>
            <wp:effectExtent l="0" t="0" r="6350" b="1333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6733D">
      <w:pPr>
        <w:numPr>
          <w:ilvl w:val="0"/>
          <w:numId w:val="0"/>
        </w:numPr>
        <w:spacing w:beforeLines="0" w:afterLines="0"/>
        <w:jc w:val="lef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斜45度的跳变是（2.10-2）/2*100  =4.5 %；x和y方向跳变幅度分别是4.7%和3.5%</w:t>
      </w:r>
    </w:p>
    <w:p w14:paraId="638DB948">
      <w:pPr>
        <w:numPr>
          <w:ilvl w:val="0"/>
          <w:numId w:val="0"/>
        </w:numPr>
        <w:spacing w:beforeLines="0" w:afterLines="0"/>
        <w:jc w:val="center"/>
      </w:pPr>
      <w:r>
        <w:drawing>
          <wp:inline distT="0" distB="0" distL="114300" distR="114300">
            <wp:extent cx="1611630" cy="1800225"/>
            <wp:effectExtent l="0" t="0" r="3810" b="1333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16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68015" cy="1800225"/>
            <wp:effectExtent l="0" t="0" r="1905" b="1333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E84D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截面图像中表现为台阶相位图像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边缘振荡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，幅度图像虚假纹理，整体重建质量下降（常见标准）。</w:t>
      </w:r>
    </w:p>
    <w:p w14:paraId="78918776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2.</w:t>
      </w:r>
      <w:r>
        <w:rPr>
          <w:rFonts w:ascii="宋体" w:hAnsi="宋体" w:eastAsia="宋体" w:cs="宋体"/>
          <w:b/>
          <w:bCs/>
          <w:sz w:val="28"/>
          <w:szCs w:val="28"/>
        </w:rPr>
        <w:t>采样不足与频谱混叠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和泄露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</w:p>
    <w:p w14:paraId="6EB09176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在离轴条件下，</w:t>
      </w:r>
      <w:r>
        <w:rPr>
          <w:rFonts w:ascii="宋体" w:hAnsi="宋体" w:eastAsia="宋体" w:cs="宋体"/>
          <w:sz w:val="24"/>
          <w:szCs w:val="24"/>
        </w:rPr>
        <w:t>若CCD采样频率不足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dx/dy）、</w:t>
      </w:r>
      <w:r>
        <w:rPr>
          <w:rFonts w:ascii="宋体" w:hAnsi="宋体" w:eastAsia="宋体" w:cs="宋体"/>
          <w:sz w:val="24"/>
          <w:szCs w:val="24"/>
        </w:rPr>
        <w:t>±1级频谱靠近边界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参考光角度过大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）、</w:t>
      </w:r>
      <w:r>
        <w:rPr>
          <w:rFonts w:ascii="宋体" w:hAnsi="宋体" w:eastAsia="宋体" w:cs="宋体"/>
          <w:sz w:val="24"/>
          <w:szCs w:val="24"/>
        </w:rPr>
        <w:t>滤波窗口过小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都会加重吉布斯现象。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一般还会产生</w:t>
      </w:r>
      <w:r>
        <w:rPr>
          <w:rFonts w:ascii="宋体" w:hAnsi="宋体" w:eastAsia="宋体" w:cs="宋体"/>
          <w:sz w:val="24"/>
          <w:szCs w:val="24"/>
        </w:rPr>
        <w:t>混叠噪声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z w:val="24"/>
          <w:szCs w:val="24"/>
        </w:rPr>
        <w:t>周期延拓误差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（？）。</w:t>
      </w:r>
    </w:p>
    <w:p w14:paraId="472A4209">
      <w:pPr>
        <w:numPr>
          <w:ilvl w:val="0"/>
          <w:numId w:val="0"/>
        </w:numPr>
        <w:spacing w:beforeLines="0" w:afterLine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3.在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>反射式微纳样品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的数值重建中，吉布斯现象的危害更为明显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71A40F59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大部分台阶样品属于</w:t>
      </w:r>
      <w:r>
        <w:rPr>
          <w:rFonts w:ascii="宋体" w:hAnsi="宋体" w:eastAsia="宋体" w:cs="宋体"/>
          <w:sz w:val="24"/>
          <w:szCs w:val="24"/>
        </w:rPr>
        <w:t>强不连续相位对象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最小二乘或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路径跟踪（枝切）</w:t>
      </w:r>
      <w:r>
        <w:rPr>
          <w:rFonts w:ascii="宋体" w:hAnsi="宋体" w:eastAsia="宋体" w:cs="宋体"/>
          <w:sz w:val="24"/>
          <w:szCs w:val="24"/>
        </w:rPr>
        <w:t>解包裹会把振铃当作真实梯度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，导致轴向扫描重建时产生系统性误差。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去噪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的时候</w:t>
      </w:r>
      <w:r>
        <w:rPr>
          <w:rFonts w:ascii="宋体" w:hAnsi="宋体" w:eastAsia="宋体" w:cs="宋体"/>
          <w:sz w:val="24"/>
          <w:szCs w:val="24"/>
        </w:rPr>
        <w:t>难以区分“振铃伪影”和“散斑噪声”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3635578">
      <w:pPr>
        <w:numPr>
          <w:ilvl w:val="0"/>
          <w:numId w:val="0"/>
        </w:numPr>
        <w:spacing w:beforeLines="0" w:afterLines="0"/>
        <w:jc w:val="left"/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五、目前常见的处理方法：</w:t>
      </w:r>
    </w:p>
    <w:p w14:paraId="20ADE8C5">
      <w:pPr>
        <w:numPr>
          <w:ilvl w:val="0"/>
          <w:numId w:val="0"/>
        </w:numPr>
        <w:spacing w:beforeLines="0" w:afterLines="0"/>
        <w:jc w:val="left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1.采用平滑</w:t>
      </w:r>
      <w:r>
        <w:rPr>
          <w:rFonts w:hint="eastAsia" w:ascii="黑体" w:hAnsi="黑体" w:eastAsia="黑体" w:cs="黑体"/>
          <w:sz w:val="28"/>
          <w:szCs w:val="28"/>
        </w:rPr>
        <w:t>窗口滤波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，滤波参数优化（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滤波器硬截断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070CE736">
      <w:pPr>
        <w:numPr>
          <w:ilvl w:val="0"/>
          <w:numId w:val="0"/>
        </w:numPr>
        <w:spacing w:beforeLines="0" w:afterLines="0"/>
        <w:ind w:firstLine="420" w:firstLineChars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先试一下</w:t>
      </w:r>
      <w:r>
        <w:rPr>
          <w:rFonts w:ascii="宋体" w:hAnsi="宋体" w:eastAsia="宋体" w:cs="宋体"/>
          <w:sz w:val="24"/>
          <w:szCs w:val="24"/>
          <w:highlight w:val="yellow"/>
        </w:rPr>
        <w:t>高斯</w:t>
      </w:r>
      <w:r>
        <w:rPr>
          <w:rFonts w:hint="eastAsia" w:ascii="宋体" w:hAnsi="宋体" w:eastAsia="宋体" w:cs="宋体"/>
          <w:sz w:val="24"/>
          <w:szCs w:val="24"/>
          <w:highlight w:val="yellow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</w:rPr>
        <w:t>Gaussian Window</w:t>
      </w:r>
      <w:r>
        <w:rPr>
          <w:rFonts w:hint="eastAsia" w:ascii="宋体" w:hAnsi="宋体" w:eastAsia="宋体" w:cs="宋体"/>
          <w:sz w:val="24"/>
          <w:szCs w:val="24"/>
          <w:highlight w:val="yellow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窗滤波器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在以 +1 级频谱中心 (u0,v0) 为圆心的频域坐标系中，高斯窗可表示为：</w:t>
      </w:r>
      <w:r>
        <w:drawing>
          <wp:inline distT="0" distB="0" distL="114300" distR="114300">
            <wp:extent cx="5271135" cy="987425"/>
            <wp:effectExtent l="0" t="0" r="1905" b="3175"/>
            <wp:docPr id="3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11843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σ为高斯窗的标准差，控制频域通带宽度；u,v为频域坐标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143F142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特点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对高频成分抑制最平滑，</w:t>
      </w:r>
      <w:r>
        <w:rPr>
          <w:rStyle w:val="4"/>
          <w:rFonts w:ascii="宋体" w:hAnsi="宋体" w:eastAsia="宋体" w:cs="宋体"/>
          <w:sz w:val="24"/>
          <w:szCs w:val="24"/>
        </w:rPr>
        <w:t>吉布斯振铃抑制能力最强</w:t>
      </w:r>
      <w:r>
        <w:rPr>
          <w:rFonts w:ascii="宋体" w:hAnsi="宋体" w:eastAsia="宋体" w:cs="宋体"/>
          <w:sz w:val="24"/>
          <w:szCs w:val="24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</w:t>
      </w:r>
      <w:r>
        <w:rPr>
          <w:rFonts w:ascii="宋体" w:hAnsi="宋体" w:eastAsia="宋体" w:cs="宋体"/>
          <w:sz w:val="24"/>
          <w:szCs w:val="24"/>
        </w:rPr>
        <w:t>高频信息的衰减较明显，空间分辨率略有降低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失真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6E570E7">
      <w:pPr>
        <w:numPr>
          <w:ilvl w:val="0"/>
          <w:numId w:val="0"/>
        </w:numPr>
        <w:spacing w:beforeLines="0" w:afterLine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2223135" cy="2160270"/>
            <wp:effectExtent l="0" t="0" r="1905" b="381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36165" cy="2143760"/>
            <wp:effectExtent l="0" t="0" r="10795" b="5080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rcRect l="14705" t="8768" r="5925" b="7861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50E9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3543300" cy="847725"/>
            <wp:effectExtent l="0" t="0" r="7620" b="5715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CB99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ascii="宋体" w:hAnsi="宋体" w:eastAsia="宋体" w:cs="宋体"/>
          <w:sz w:val="24"/>
          <w:szCs w:val="24"/>
        </w:rPr>
      </w:pPr>
    </w:p>
    <w:p w14:paraId="42B1DDA5">
      <w:pPr>
        <w:numPr>
          <w:ilvl w:val="0"/>
          <w:numId w:val="0"/>
        </w:numPr>
        <w:spacing w:beforeLines="0" w:afterLines="0"/>
        <w:ind w:firstLine="420" w:firstLineChars="0"/>
        <w:jc w:val="left"/>
      </w:pPr>
      <w:r>
        <w:rPr>
          <w:rFonts w:ascii="宋体" w:hAnsi="宋体" w:eastAsia="宋体" w:cs="宋体"/>
          <w:sz w:val="24"/>
          <w:szCs w:val="24"/>
          <w:highlight w:val="yellow"/>
        </w:rPr>
        <w:t>Hanni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窗函数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二维径向汉宁窗通常定义为：</w:t>
      </w:r>
      <w:r>
        <w:drawing>
          <wp:inline distT="0" distB="0" distL="114300" distR="114300">
            <wp:extent cx="5267960" cy="1661160"/>
            <wp:effectExtent l="0" t="0" r="5080" b="0"/>
            <wp:docPr id="3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D2F80">
      <w:pPr>
        <w:numPr>
          <w:ilvl w:val="0"/>
          <w:numId w:val="0"/>
        </w:numPr>
        <w:spacing w:beforeLines="0" w:afterLines="0"/>
        <w:jc w:val="left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相比矩形窗，旁瓣能量显著降低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相比高斯窗，通带保持</w:t>
      </w:r>
      <w:r>
        <w:rPr>
          <w:rFonts w:ascii="宋体" w:hAnsi="宋体" w:eastAsia="宋体" w:cs="宋体"/>
          <w:sz w:val="24"/>
          <w:szCs w:val="24"/>
          <w:highlight w:val="yellow"/>
        </w:rPr>
        <w:t>更完整</w:t>
      </w:r>
      <w:r>
        <w:rPr>
          <w:rFonts w:ascii="宋体" w:hAnsi="宋体" w:eastAsia="宋体" w:cs="宋体"/>
          <w:sz w:val="24"/>
          <w:szCs w:val="24"/>
        </w:rPr>
        <w:t>，高频信息保留较多。</w:t>
      </w:r>
    </w:p>
    <w:p w14:paraId="702F0920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1869440" cy="1800225"/>
            <wp:effectExtent l="0" t="0" r="5080" b="13335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32430" cy="1800225"/>
            <wp:effectExtent l="0" t="0" r="8890" b="13335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46D9">
      <w:pPr>
        <w:numPr>
          <w:ilvl w:val="0"/>
          <w:numId w:val="0"/>
        </w:numPr>
        <w:spacing w:beforeLines="0" w:afterLines="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2931795" cy="924560"/>
            <wp:effectExtent l="0" t="0" r="9525" b="5080"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3C20">
      <w:pPr>
        <w:numPr>
          <w:ilvl w:val="0"/>
          <w:numId w:val="0"/>
        </w:numPr>
        <w:spacing w:beforeLines="0" w:afterLines="0"/>
        <w:jc w:val="left"/>
      </w:pPr>
      <w:r>
        <w:rPr>
          <w:rFonts w:ascii="宋体" w:hAnsi="宋体" w:eastAsia="宋体" w:cs="宋体"/>
          <w:sz w:val="24"/>
          <w:szCs w:val="24"/>
          <w:highlight w:val="yellow"/>
        </w:rPr>
        <w:t>Hamming窗</w:t>
      </w:r>
      <w:r>
        <w:rPr>
          <w:rFonts w:hint="eastAsia" w:ascii="宋体" w:hAnsi="宋体" w:eastAsia="宋体" w:cs="宋体"/>
          <w:sz w:val="24"/>
          <w:szCs w:val="24"/>
          <w:highlight w:val="yellow"/>
          <w:lang w:eastAsia="zh-CN"/>
        </w:rPr>
        <w:t>：</w:t>
      </w:r>
      <w:r>
        <w:drawing>
          <wp:inline distT="0" distB="0" distL="114300" distR="114300">
            <wp:extent cx="5274310" cy="1248410"/>
            <wp:effectExtent l="0" t="0" r="13970" b="1270"/>
            <wp:docPr id="3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572D">
      <w:pPr>
        <w:numPr>
          <w:ilvl w:val="0"/>
          <w:numId w:val="0"/>
        </w:numPr>
        <w:spacing w:beforeLines="0" w:afterLines="0"/>
        <w:jc w:val="left"/>
        <w:rPr>
          <w:rFonts w:hint="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相比汉宁窗，其旁瓣幅度更低；主瓣略窄，频域能量集中性更强；对高频信息的保留优于汉宁窗。</w:t>
      </w:r>
    </w:p>
    <w:p w14:paraId="269FB086">
      <w:pPr>
        <w:numPr>
          <w:ilvl w:val="0"/>
          <w:numId w:val="0"/>
        </w:numPr>
        <w:spacing w:beforeLines="0" w:afterLines="0"/>
        <w:jc w:val="left"/>
      </w:pPr>
      <w:r>
        <w:drawing>
          <wp:inline distT="0" distB="0" distL="114300" distR="114300">
            <wp:extent cx="2534285" cy="2581910"/>
            <wp:effectExtent l="0" t="0" r="10795" b="889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0975" cy="2558415"/>
            <wp:effectExtent l="0" t="0" r="6985" b="190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B096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073015" cy="991870"/>
            <wp:effectExtent l="0" t="0" r="1905" b="1397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308100"/>
            <wp:effectExtent l="0" t="0" r="3175" b="2540"/>
            <wp:docPr id="3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ACEF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巴斯特沃滤波器</w:t>
      </w:r>
    </w:p>
    <w:p w14:paraId="6D327F8C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B196046">
      <w:pPr>
        <w:numPr>
          <w:ilvl w:val="0"/>
          <w:numId w:val="0"/>
        </w:numPr>
        <w:spacing w:beforeLines="0" w:afterLines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2.插值法</w:t>
      </w:r>
    </w:p>
    <w:p w14:paraId="045051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%% =============================</w:t>
      </w:r>
    </w:p>
    <w:p w14:paraId="51ACA71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9. 两区域分区滤波（基于相位值）</w:t>
      </w:r>
    </w:p>
    <w:p w14:paraId="79A8687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=============================</w:t>
      </w:r>
    </w:p>
    <w:p w14:paraId="54D1D7F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phi_filt = phi_unwrap;   </w:t>
      </w:r>
      <w:r>
        <w:rPr>
          <w:rFonts w:hint="eastAsia" w:ascii="Courier New" w:hAnsi="Courier New"/>
          <w:color w:val="228B22"/>
          <w:sz w:val="26"/>
          <w:szCs w:val="24"/>
        </w:rPr>
        <w:t>% 初始化</w:t>
      </w:r>
    </w:p>
    <w:p w14:paraId="3548678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 xml:space="preserve"> </w:t>
      </w:r>
    </w:p>
    <w:p w14:paraId="289E64F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-------- 手动阈值 --------</w:t>
      </w:r>
    </w:p>
    <w:p w14:paraId="5C4E4E2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T = 0.2*pi;   </w:t>
      </w:r>
      <w:r>
        <w:rPr>
          <w:rFonts w:hint="eastAsia" w:ascii="Courier New" w:hAnsi="Courier New"/>
          <w:color w:val="228B22"/>
          <w:sz w:val="26"/>
          <w:szCs w:val="24"/>
        </w:rPr>
        <w:t>% 阈值，phi &lt;= T 为平缓区，phi &gt; T 为边缘区</w:t>
      </w:r>
    </w:p>
    <w:p w14:paraId="514020D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 xml:space="preserve"> </w:t>
      </w:r>
    </w:p>
    <w:p w14:paraId="5694F1F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-------- 区域掩膜 --------</w:t>
      </w:r>
    </w:p>
    <w:p w14:paraId="3939B65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mask_smooth = phi_unwrap &lt;= T;   </w:t>
      </w:r>
      <w:r>
        <w:rPr>
          <w:rFonts w:hint="eastAsia" w:ascii="Courier New" w:hAnsi="Courier New"/>
          <w:color w:val="228B22"/>
          <w:sz w:val="26"/>
          <w:szCs w:val="24"/>
        </w:rPr>
        <w:t>% 平缓区</w:t>
      </w:r>
    </w:p>
    <w:p w14:paraId="20F0A5C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mask_edge   = phi_unwrap &gt; T;    </w:t>
      </w:r>
      <w:r>
        <w:rPr>
          <w:rFonts w:hint="eastAsia" w:ascii="Courier New" w:hAnsi="Courier New"/>
          <w:color w:val="228B22"/>
          <w:sz w:val="26"/>
          <w:szCs w:val="24"/>
        </w:rPr>
        <w:t>% 边缘区</w:t>
      </w:r>
    </w:p>
    <w:p w14:paraId="3DF5F7D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 xml:space="preserve"> </w:t>
      </w:r>
    </w:p>
    <w:p w14:paraId="0171A50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 xml:space="preserve"> </w:t>
      </w:r>
    </w:p>
    <w:p w14:paraId="125428B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-------- 分区域滤波参数 --------</w:t>
      </w:r>
    </w:p>
    <w:p w14:paraId="57AAD65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sigma_smooth = 3.1;   </w:t>
      </w:r>
      <w:r>
        <w:rPr>
          <w:rFonts w:hint="eastAsia" w:ascii="Courier New" w:hAnsi="Courier New"/>
          <w:color w:val="228B22"/>
          <w:sz w:val="26"/>
          <w:szCs w:val="24"/>
        </w:rPr>
        <w:t>% 平缓区滤波强</w:t>
      </w:r>
    </w:p>
    <w:p w14:paraId="1E9A465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sigma_edge   = 1.5;   </w:t>
      </w:r>
      <w:r>
        <w:rPr>
          <w:rFonts w:hint="eastAsia" w:ascii="Courier New" w:hAnsi="Courier New"/>
          <w:color w:val="228B22"/>
          <w:sz w:val="26"/>
          <w:szCs w:val="24"/>
        </w:rPr>
        <w:t>% 边缘区滤波弱（保留细节）</w:t>
      </w:r>
    </w:p>
    <w:p w14:paraId="2E0E49D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 xml:space="preserve"> </w:t>
      </w:r>
    </w:p>
    <w:p w14:paraId="07A91FA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-------- 分区域--  用于图像的二维高斯滤波 --------</w:t>
      </w:r>
    </w:p>
    <w:p w14:paraId="5D93D50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phi_smooth = imgaussfilt(phi_unwrap .* mask_smooth, sigma_smooth);</w:t>
      </w:r>
    </w:p>
    <w:p w14:paraId="42EC630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phi_edge   = imgaussfilt(phi_unwrap .* mask_edge, sigma_edge);</w:t>
      </w:r>
    </w:p>
    <w:p w14:paraId="1CC4704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figure;</w:t>
      </w:r>
    </w:p>
    <w:p w14:paraId="758F695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subplot(2,2,1);</w:t>
      </w:r>
    </w:p>
    <w:p w14:paraId="79C5DAAD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imagesc(mask_smooth); axis </w:t>
      </w:r>
      <w:r>
        <w:rPr>
          <w:rFonts w:hint="eastAsia" w:ascii="Courier New" w:hAnsi="Courier New"/>
          <w:color w:val="A020F0"/>
          <w:sz w:val="26"/>
          <w:szCs w:val="24"/>
        </w:rPr>
        <w:t>image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  <w:r>
        <w:rPr>
          <w:rFonts w:hint="eastAsia" w:ascii="Courier New" w:hAnsi="Courier New"/>
          <w:color w:val="A020F0"/>
          <w:sz w:val="26"/>
          <w:szCs w:val="24"/>
        </w:rPr>
        <w:t>off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 w14:paraId="519F75D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colormap </w:t>
      </w:r>
      <w:r>
        <w:rPr>
          <w:rFonts w:hint="eastAsia" w:ascii="Courier New" w:hAnsi="Courier New"/>
          <w:color w:val="A020F0"/>
          <w:sz w:val="26"/>
          <w:szCs w:val="24"/>
        </w:rPr>
        <w:t>jet</w:t>
      </w:r>
      <w:r>
        <w:rPr>
          <w:rFonts w:hint="eastAsia" w:ascii="Courier New" w:hAnsi="Courier New"/>
          <w:color w:val="000000"/>
          <w:sz w:val="26"/>
          <w:szCs w:val="24"/>
        </w:rPr>
        <w:t>; colorbar;</w:t>
      </w:r>
    </w:p>
    <w:p w14:paraId="2EB68EA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'平缓区掩膜'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'FontName'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'SimHei'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 w14:paraId="5EB0A93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</w:p>
    <w:p w14:paraId="11F4B391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subplot(2,2,2);</w:t>
      </w:r>
    </w:p>
    <w:p w14:paraId="7495AB6A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imagesc(mask_edge); axis </w:t>
      </w:r>
      <w:r>
        <w:rPr>
          <w:rFonts w:hint="eastAsia" w:ascii="Courier New" w:hAnsi="Courier New"/>
          <w:color w:val="A020F0"/>
          <w:sz w:val="26"/>
          <w:szCs w:val="24"/>
        </w:rPr>
        <w:t>image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  <w:r>
        <w:rPr>
          <w:rFonts w:hint="eastAsia" w:ascii="Courier New" w:hAnsi="Courier New"/>
          <w:color w:val="A020F0"/>
          <w:sz w:val="26"/>
          <w:szCs w:val="24"/>
        </w:rPr>
        <w:t>off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 w14:paraId="15DEAFBF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colormap </w:t>
      </w:r>
      <w:r>
        <w:rPr>
          <w:rFonts w:hint="eastAsia" w:ascii="Courier New" w:hAnsi="Courier New"/>
          <w:color w:val="A020F0"/>
          <w:sz w:val="26"/>
          <w:szCs w:val="24"/>
        </w:rPr>
        <w:t>jet</w:t>
      </w:r>
      <w:r>
        <w:rPr>
          <w:rFonts w:hint="eastAsia" w:ascii="Courier New" w:hAnsi="Courier New"/>
          <w:color w:val="000000"/>
          <w:sz w:val="26"/>
          <w:szCs w:val="24"/>
        </w:rPr>
        <w:t>; colorbar;</w:t>
      </w:r>
    </w:p>
    <w:p w14:paraId="2414D74B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'边缘区掩膜'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'FontName'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'SimHei'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 w14:paraId="65D7868C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</w:p>
    <w:p w14:paraId="60E8910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subplot(2,2,3);</w:t>
      </w:r>
    </w:p>
    <w:p w14:paraId="6D48833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imagesc(phi_smooth); axis </w:t>
      </w:r>
      <w:r>
        <w:rPr>
          <w:rFonts w:hint="eastAsia" w:ascii="Courier New" w:hAnsi="Courier New"/>
          <w:color w:val="A020F0"/>
          <w:sz w:val="26"/>
          <w:szCs w:val="24"/>
        </w:rPr>
        <w:t>image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  <w:r>
        <w:rPr>
          <w:rFonts w:hint="eastAsia" w:ascii="Courier New" w:hAnsi="Courier New"/>
          <w:color w:val="A020F0"/>
          <w:sz w:val="26"/>
          <w:szCs w:val="24"/>
        </w:rPr>
        <w:t>off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 w14:paraId="458D3CF8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colormap </w:t>
      </w:r>
      <w:r>
        <w:rPr>
          <w:rFonts w:hint="eastAsia" w:ascii="Courier New" w:hAnsi="Courier New"/>
          <w:color w:val="A020F0"/>
          <w:sz w:val="26"/>
          <w:szCs w:val="24"/>
        </w:rPr>
        <w:t>jet</w:t>
      </w:r>
      <w:r>
        <w:rPr>
          <w:rFonts w:hint="eastAsia" w:ascii="Courier New" w:hAnsi="Courier New"/>
          <w:color w:val="000000"/>
          <w:sz w:val="26"/>
          <w:szCs w:val="24"/>
        </w:rPr>
        <w:t>; colorbar;</w:t>
      </w:r>
    </w:p>
    <w:p w14:paraId="158861B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'平缓区'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'FontName'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'SimHei'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 w14:paraId="7C1BD7E3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</w:p>
    <w:p w14:paraId="007532B2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subplot(2,2,4);</w:t>
      </w:r>
    </w:p>
    <w:p w14:paraId="46062535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imagesc(phi_edge); axis </w:t>
      </w:r>
      <w:r>
        <w:rPr>
          <w:rFonts w:hint="eastAsia" w:ascii="Courier New" w:hAnsi="Courier New"/>
          <w:color w:val="A020F0"/>
          <w:sz w:val="26"/>
          <w:szCs w:val="24"/>
        </w:rPr>
        <w:t>image</w:t>
      </w:r>
      <w:r>
        <w:rPr>
          <w:rFonts w:hint="eastAsia" w:ascii="Courier New" w:hAnsi="Courier New"/>
          <w:color w:val="000000"/>
          <w:sz w:val="26"/>
          <w:szCs w:val="24"/>
        </w:rPr>
        <w:t xml:space="preserve"> </w:t>
      </w:r>
      <w:r>
        <w:rPr>
          <w:rFonts w:hint="eastAsia" w:ascii="Courier New" w:hAnsi="Courier New"/>
          <w:color w:val="A020F0"/>
          <w:sz w:val="26"/>
          <w:szCs w:val="24"/>
        </w:rPr>
        <w:t>off</w:t>
      </w:r>
      <w:r>
        <w:rPr>
          <w:rFonts w:hint="eastAsia" w:ascii="Courier New" w:hAnsi="Courier New"/>
          <w:color w:val="000000"/>
          <w:sz w:val="26"/>
          <w:szCs w:val="24"/>
        </w:rPr>
        <w:t>;</w:t>
      </w:r>
    </w:p>
    <w:p w14:paraId="3FBB92B9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 xml:space="preserve">colormap </w:t>
      </w:r>
      <w:r>
        <w:rPr>
          <w:rFonts w:hint="eastAsia" w:ascii="Courier New" w:hAnsi="Courier New"/>
          <w:color w:val="A020F0"/>
          <w:sz w:val="26"/>
          <w:szCs w:val="24"/>
        </w:rPr>
        <w:t>jet</w:t>
      </w:r>
      <w:r>
        <w:rPr>
          <w:rFonts w:hint="eastAsia" w:ascii="Courier New" w:hAnsi="Courier New"/>
          <w:color w:val="000000"/>
          <w:sz w:val="26"/>
          <w:szCs w:val="24"/>
        </w:rPr>
        <w:t>; colorbar;</w:t>
      </w:r>
    </w:p>
    <w:p w14:paraId="1F59CFE4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title(</w:t>
      </w:r>
      <w:r>
        <w:rPr>
          <w:rFonts w:hint="eastAsia" w:ascii="Courier New" w:hAnsi="Courier New"/>
          <w:color w:val="A020F0"/>
          <w:sz w:val="26"/>
          <w:szCs w:val="24"/>
        </w:rPr>
        <w:t>'边缘区'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'FontName'</w:t>
      </w:r>
      <w:r>
        <w:rPr>
          <w:rFonts w:hint="eastAsia" w:ascii="Courier New" w:hAnsi="Courier New"/>
          <w:color w:val="000000"/>
          <w:sz w:val="26"/>
          <w:szCs w:val="24"/>
        </w:rPr>
        <w:t>,</w:t>
      </w:r>
      <w:r>
        <w:rPr>
          <w:rFonts w:hint="eastAsia" w:ascii="Courier New" w:hAnsi="Courier New"/>
          <w:color w:val="A020F0"/>
          <w:sz w:val="26"/>
          <w:szCs w:val="24"/>
        </w:rPr>
        <w:t>'SimHei'</w:t>
      </w:r>
      <w:r>
        <w:rPr>
          <w:rFonts w:hint="eastAsia" w:ascii="Courier New" w:hAnsi="Courier New"/>
          <w:color w:val="000000"/>
          <w:sz w:val="26"/>
          <w:szCs w:val="24"/>
        </w:rPr>
        <w:t>);</w:t>
      </w:r>
    </w:p>
    <w:p w14:paraId="1D60ACE0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228B22"/>
          <w:sz w:val="26"/>
          <w:szCs w:val="24"/>
        </w:rPr>
        <w:t>% -------- 合并 --------</w:t>
      </w:r>
    </w:p>
    <w:p w14:paraId="704B6D17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phi_filt(mask_smooth) = phi_smooth(mask_smooth);</w:t>
      </w:r>
    </w:p>
    <w:p w14:paraId="705C00E6"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6"/>
          <w:szCs w:val="24"/>
        </w:rPr>
        <w:t>phi_filt(mask_edge)   = phi_edge(mask_edge);</w:t>
      </w:r>
    </w:p>
    <w:p w14:paraId="5F2724A2">
      <w:pPr>
        <w:numPr>
          <w:ilvl w:val="0"/>
          <w:numId w:val="0"/>
        </w:numPr>
        <w:spacing w:beforeLines="0" w:afterLines="0"/>
        <w:jc w:val="left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3.2009年分区滤波（不加窗G效果明显）</w:t>
      </w:r>
    </w:p>
    <w:p w14:paraId="77A7EFAB">
      <w:pPr>
        <w:numPr>
          <w:ilvl w:val="0"/>
          <w:numId w:val="3"/>
        </w:numPr>
        <w:spacing w:beforeLines="0" w:afterLines="0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在解裹后的相位</w:t>
      </w:r>
      <w:r>
        <w:rPr>
          <w:rFonts w:hint="eastAsia" w:ascii="Courier New" w:hAnsi="Courier New"/>
          <w:color w:val="000000"/>
          <w:sz w:val="26"/>
          <w:szCs w:val="24"/>
        </w:rPr>
        <w:t>phi_unwrap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，取一个阈值T，T选在图像跳变位置，例如台阶高度是0.4 ，阈值选择0.2；</w:t>
      </w:r>
    </w:p>
    <w:p w14:paraId="18A2660B">
      <w:pPr>
        <w:numPr>
          <w:ilvl w:val="0"/>
          <w:numId w:val="3"/>
        </w:numPr>
        <w:spacing w:beforeLines="0" w:afterLines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根据阈值生成两个掩膜与原图像相乘，将相位分成两个区（平缓区和边缘区）；</w:t>
      </w:r>
    </w:p>
    <w:p w14:paraId="0B428F5D">
      <w:pPr>
        <w:numPr>
          <w:numId w:val="0"/>
        </w:numPr>
        <w:spacing w:beforeLines="0" w:afterLine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51635" cy="1800225"/>
            <wp:effectExtent l="0" t="0" r="9525" b="13335"/>
            <wp:docPr id="3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448685" cy="1800225"/>
            <wp:effectExtent l="0" t="0" r="10795" b="1333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C05E">
      <w:pPr>
        <w:numPr>
          <w:ilvl w:val="0"/>
          <w:numId w:val="3"/>
        </w:numPr>
        <w:spacing w:beforeLines="0" w:afterLines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设置两个分区域滤波参数，边缘区域（sigma_edge）标准差要小，</w:t>
      </w:r>
      <w:r>
        <w:rPr>
          <w:rFonts w:ascii="宋体" w:hAnsi="宋体" w:eastAsia="宋体" w:cs="宋体"/>
          <w:sz w:val="24"/>
          <w:szCs w:val="24"/>
        </w:rPr>
        <w:t>台阶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信息要</w:t>
      </w:r>
      <w:r>
        <w:rPr>
          <w:rFonts w:ascii="宋体" w:hAnsi="宋体" w:eastAsia="宋体" w:cs="宋体"/>
          <w:sz w:val="24"/>
          <w:szCs w:val="24"/>
        </w:rPr>
        <w:t>保真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平滑区域（sigma_smooth）较大，对背景去噪；对完整相位分别滤波。</w:t>
      </w:r>
    </w:p>
    <w:p w14:paraId="1EA44D51">
      <w:pPr>
        <w:numPr>
          <w:ilvl w:val="0"/>
          <w:numId w:val="3"/>
        </w:numPr>
        <w:spacing w:beforeLines="0" w:afterLines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合并两个相位分区。</w:t>
      </w:r>
      <w:bookmarkStart w:id="0" w:name="_GoBack"/>
      <w:bookmarkEnd w:id="0"/>
    </w:p>
    <w:p w14:paraId="66CA7420">
      <w:pPr>
        <w:numPr>
          <w:ilvl w:val="0"/>
          <w:numId w:val="0"/>
        </w:numPr>
        <w:spacing w:beforeLines="0" w:afterLines="0"/>
        <w:ind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69DD79"/>
    <w:multiLevelType w:val="singleLevel"/>
    <w:tmpl w:val="9B69DD7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1B0F8A2C"/>
    <w:multiLevelType w:val="singleLevel"/>
    <w:tmpl w:val="1B0F8A2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50C8437"/>
    <w:multiLevelType w:val="singleLevel"/>
    <w:tmpl w:val="650C843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570789"/>
    <w:rsid w:val="10BC311A"/>
    <w:rsid w:val="1487590B"/>
    <w:rsid w:val="1AC4156B"/>
    <w:rsid w:val="229A3627"/>
    <w:rsid w:val="2D8654A1"/>
    <w:rsid w:val="30D15B00"/>
    <w:rsid w:val="428471F1"/>
    <w:rsid w:val="45EA52E1"/>
    <w:rsid w:val="46161B94"/>
    <w:rsid w:val="47C8374D"/>
    <w:rsid w:val="486806D7"/>
    <w:rsid w:val="48866BC4"/>
    <w:rsid w:val="496833C9"/>
    <w:rsid w:val="516204DB"/>
    <w:rsid w:val="62707B03"/>
    <w:rsid w:val="687D4B4C"/>
    <w:rsid w:val="6EB73D00"/>
    <w:rsid w:val="7BBC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1504</Words>
  <Characters>2466</Characters>
  <Lines>0</Lines>
  <Paragraphs>0</Paragraphs>
  <TotalTime>461</TotalTime>
  <ScaleCrop>false</ScaleCrop>
  <LinksUpToDate>false</LinksUpToDate>
  <CharactersWithSpaces>2611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2026-01-06T08:07:00Z</dcterms:created>
  <dc:creator>Lenovo</dc:creator>
  <cp:lastModifiedBy>王志俊</cp:lastModifiedBy>
  <dcterms:modified xsi:type="dcterms:W3CDTF">2026-01-29T09:06:25Z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eyJoZGlkIjoiMWI0NTQ0YTk5N2M4YzcxMWQ3ZDBlYjk4NTI3YmQxZjAiLCJ1c2VySWQiOiIxNjYwNDQ3MDM1In0=</vt:lpwstr>
  </property>
  <property fmtid="{D5CDD505-2E9C-101B-9397-08002B2CF9AE}" pid="4" name="ICV">
    <vt:lpwstr>56214565AB634327AF0B4A94867DF137_12</vt:lpwstr>
  </property>
</Properties>
</file>