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140"/>
        <w:jc w:val="center"/>
      </w:pPr>
      <w:r>
        <w:rPr>
          <w:rFonts w:ascii="Times New Roman" w:hAnsi="Times New Roman" w:eastAsia="宋体"/>
          <w:b/>
          <w:color w:val="000000"/>
          <w:sz w:val="28"/>
        </w:rPr>
        <w:t>教学设计</w:t>
      </w:r>
    </w:p>
    <w:tbl>
      <w:tblPr>
        <w:jc w:val="center"/>
        <w:tblLayout w:type="fixed"/>
        <w:tblLook w:firstColumn="1" w:firstRow="1" w:lastColumn="0" w:lastRow="0" w:noHBand="0" w:noVBand="1" w:val="04A0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361"/>
        <w:gridCol w:w="3061"/>
        <w:gridCol w:w="1361"/>
        <w:gridCol w:w="4989"/>
      </w:tblGrid>
      <w:tr>
        <w:trPr>
          <w:cantSplit/>
        </w:trPr>
        <w:tc>
          <w:tcPr>
            <w:tcW w:type="dxa" w:w="10772"/>
            <w:gridSpan w:val="4"/>
            <w:vAlign w:val="center"/>
          </w:tcPr>
          <w:p>
            <w:pPr>
              <w:keepNext/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课程基本信息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授课教师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工作单位</w:t>
            </w:r>
          </w:p>
        </w:tc>
        <w:tc>
          <w:tcPr>
            <w:tcW w:type="dxa" w:w="4989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学科</w:t>
            </w:r>
          </w:p>
        </w:tc>
        <w:tc>
          <w:tcPr>
            <w:tcW w:type="dxa" w:w="306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高中英语</w:t>
            </w:r>
          </w:p>
        </w:tc>
        <w:tc>
          <w:tcPr>
            <w:tcW w:type="dxa" w:w="136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年级</w:t>
            </w:r>
          </w:p>
        </w:tc>
        <w:tc>
          <w:tcPr>
            <w:tcW w:type="dxa" w:w="4989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9411"/>
            <w:gridSpan w:val="3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Unit 4 BODY LANGUAGE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Using Language: Explore Body Language（听说课）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教材</w:t>
            </w:r>
          </w:p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版本</w:t>
            </w:r>
          </w:p>
        </w:tc>
        <w:tc>
          <w:tcPr>
            <w:tcW w:type="dxa" w:w="9411"/>
            <w:gridSpan w:val="3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  名：人教版《普通高中教科书·英语》选择性必修第一册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出版社：人民教育出版社                 出版日期：2019 年 11 月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对应内容：Unit 4 Using Language，教材第 42—43 页；1 课时，45 分钟。</w:t>
            </w:r>
          </w:p>
        </w:tc>
      </w:tr>
      <w:tr>
        <w:trPr>
          <w:cantSplit/>
        </w:trPr>
        <w:tc>
          <w:tcPr>
            <w:tcW w:type="dxa" w:w="10772"/>
            <w:gridSpan w:val="4"/>
            <w:vAlign w:val="center"/>
          </w:tcPr>
          <w:p>
            <w:pPr>
              <w:keepNext/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教材分析</w:t>
            </w:r>
          </w:p>
        </w:tc>
      </w:tr>
      <w:tr>
        <w:trPr>
          <w:cantSplit/>
        </w:trPr>
        <w:tc>
          <w:tcPr>
            <w:tcW w:type="dxa" w:w="10772"/>
            <w:gridSpan w:val="4"/>
          </w:tcPr>
          <w:p>
            <w:pPr>
              <w:spacing w:after="0" w:line="20" w:lineRule="exact"/>
            </w:pPr>
            <w:r/>
          </w:p>
          <w:tbl>
            <w:tblPr>
              <w:tblLayout w:type="fixed"/>
              <w:tblLook w:firstColumn="1" w:firstRow="1" w:lastColumn="0" w:lastRow="0" w:noHBand="0" w:noVBand="1" w:val="04A0"/>
              <w:tblW w:type="dxa" w:w="10545"/>
              <w:tblBorders>
                <w:top w:val="single" w:color="000000" w:sz="4"/>
                <w:left w:val="single" w:color="000000" w:sz="4"/>
                <w:bottom w:val="single" w:color="000000" w:sz="4"/>
                <w:right w:val="single" w:color="000000" w:sz="4"/>
                <w:insideH w:val="single" w:color="000000" w:sz="4"/>
                <w:insideV w:val="single" w:color="000000" w:sz="4"/>
              </w:tblBorders>
              <w:tblCellMar>
                <w:top w:w="65" w:type="dxa"/>
                <w:bottom w:w="65" w:type="dxa"/>
                <w:left w:w="80" w:type="dxa"/>
                <w:right w:w="80" w:type="dxa"/>
              </w:tblCellMar>
            </w:tblPr>
            <w:tblGrid>
              <w:gridCol w:w="1361"/>
              <w:gridCol w:w="9184"/>
            </w:tblGrid>
            <w:tr>
              <w:trPr/>
              <w:tc>
                <w:tcPr>
                  <w:tcW w:type="dxa" w:w="1361"/>
                  <w:vAlign w:val="center"/>
                </w:tcPr>
                <w:p>
                  <w:pPr>
                    <w:spacing w:line="276" w:lineRule="auto" w:after="6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文本结构</w:t>
                  </w:r>
                </w:p>
              </w:tc>
              <w:tc>
                <w:tcPr>
                  <w:tcW w:type="dxa" w:w="9184"/>
                  <w:vAlign w:val="top"/>
                </w:tcPr>
                <w:p>
                  <w:pPr>
                    <w:spacing w:line="276" w:lineRule="auto" w:after="60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What：本单元以肢体语言为主题，本课聚焦“Explore body language”，通过听说活动认识手势、面部表情和身体姿态的交流功能。主要语篇是关于手势传递信息和表演课程的日常对话，辅以影视、证据核验情境和中国传统动作材料。</w:t>
                  </w:r>
                </w:p>
                <w:p>
                  <w:pPr>
                    <w:spacing w:line="276" w:lineRule="auto" w:after="6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Why：引导学生理解非言语交际的作用，依据语言与情境证据作出合理推断，运用澄清表达减少误解，并以英语介绍中国传统文化。</w:t>
                  </w:r>
                </w:p>
                <w:p>
                  <w:pPr>
                    <w:spacing w:line="276" w:lineRule="auto" w:after="6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How：按照“观察与分类→完整听取主旨→分段提取细节→依据证据推断→学习澄清表达→文化使者对话展示”的顺序组织，覆盖课件第 1—20 页。</w:t>
                  </w:r>
                </w:p>
              </w:tc>
            </w:tr>
            <w:tr>
              <w:trPr/>
              <w:tc>
                <w:tcPr>
                  <w:tcW w:type="dxa" w:w="1361"/>
                  <w:vAlign w:val="center"/>
                </w:tcPr>
                <w:p>
                  <w:pPr>
                    <w:spacing w:line="276" w:lineRule="auto" w:after="6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语言特征</w:t>
                  </w:r>
                </w:p>
              </w:tc>
              <w:tc>
                <w:tcPr>
                  <w:tcW w:type="dxa" w:w="9184"/>
                  <w:vAlign w:val="top"/>
                </w:tcPr>
                <w:p>
                  <w:pPr>
                    <w:spacing w:line="276" w:lineRule="auto" w:after="60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1. 对话口语化、情境明确，关注 who、what 和人物态度；核心表达包括 hand signals、acting classes、express oneself。</w:t>
                  </w:r>
                </w:p>
                <w:p>
                  <w:pPr>
                    <w:spacing w:line="276" w:lineRule="auto" w:after="6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2. difficult、getting better、a real master、amateur 等词语为推断提供线索，需结合完整语境解释。</w:t>
                  </w:r>
                </w:p>
                <w:p>
                  <w:pPr>
                    <w:spacing w:line="276" w:lineRule="auto" w:after="6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3. 交际句型包括 What do you mean by …?、What does this gesture mean?、So, you mean …?，形成“询问—解释—核对理解”的互动链。</w:t>
                  </w:r>
                </w:p>
              </w:tc>
            </w:tr>
            <w:tr>
              <w:trPr/>
              <w:tc>
                <w:tcPr>
                  <w:tcW w:type="dxa" w:w="1361"/>
                  <w:vAlign w:val="center"/>
                </w:tcPr>
                <w:p>
                  <w:pPr>
                    <w:spacing w:line="276" w:lineRule="auto" w:after="6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核心主题</w:t>
                  </w:r>
                </w:p>
              </w:tc>
              <w:tc>
                <w:tcPr>
                  <w:tcW w:type="dxa" w:w="9184"/>
                  <w:vAlign w:val="top"/>
                </w:tcPr>
                <w:p>
                  <w:pPr>
                    <w:spacing w:line="276" w:lineRule="auto" w:after="60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肢体语言可以传递信息、表达情绪，并为理解情境提供线索；动作意义应结合场景与文化背景判断。通过“文化使者”任务，学生介绍作揖、兰花指或云手，让动作与语言共同促进理解。</w:t>
                  </w:r>
                </w:p>
              </w:tc>
            </w:tr>
            <w:tr>
              <w:trPr/>
              <w:tc>
                <w:tcPr>
                  <w:tcW w:type="dxa" w:w="1361"/>
                  <w:vAlign w:val="center"/>
                </w:tcPr>
                <w:p>
                  <w:pPr>
                    <w:spacing w:line="276" w:lineRule="auto" w:after="60"/>
                    <w:jc w:val="center"/>
                  </w:pPr>
                  <w:r/>
                  <w:r>
                    <w:rPr>
                      <w:rFonts w:ascii="Times New Roman" w:hAnsi="Times New Roman" w:eastAsia="宋体"/>
                      <w:b/>
                      <w:color w:val="000000"/>
                      <w:sz w:val="21"/>
                    </w:rPr>
                    <w:t>论证逻辑</w:t>
                  </w:r>
                </w:p>
              </w:tc>
              <w:tc>
                <w:tcPr>
                  <w:tcW w:type="dxa" w:w="9184"/>
                  <w:vAlign w:val="top"/>
                </w:tcPr>
                <w:p>
                  <w:pPr>
                    <w:spacing w:line="276" w:lineRule="auto" w:after="60"/>
                    <w:jc w:val="left"/>
                  </w:pPr>
                  <w:r/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1. 手势信息→行动指令→行动结果：理解警队手势的传递信息功能。</w:t>
                  </w:r>
                </w:p>
                <w:p>
                  <w:pPr>
                    <w:spacing w:line="276" w:lineRule="auto" w:after="6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2. 听力原话→证据分析→合理推断：区分“困难”与“不可能”，识别赞赏和特定情境中的信心。</w:t>
                  </w:r>
                </w:p>
                <w:p>
                  <w:pPr>
                    <w:spacing w:line="276" w:lineRule="auto" w:after="6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3. 动作观察→可能解释→提问与证据核验：第 8 页 To Seek Truth 与第 18 页 To Tell Truth 统一理解为寻找线索、核实事实；动作不能单独证明真假。</w:t>
                  </w:r>
                </w:p>
                <w:p>
                  <w:pPr>
                    <w:spacing w:line="276" w:lineRule="auto" w:after="60"/>
                    <w:jc w:val="left"/>
                  </w:pPr>
                  <w:r>
                    <w:rPr>
                      <w:rFonts w:ascii="Times New Roman" w:hAnsi="Times New Roman" w:eastAsia="宋体"/>
                      <w:b w:val="0"/>
                      <w:color w:val="000000"/>
                      <w:sz w:val="21"/>
                    </w:rPr>
                    <w:t>4. 文化语境→名称与演示→意义解释→理解核对：完成传统肢体语言介绍。</w:t>
                  </w:r>
                </w:p>
              </w:tc>
            </w:tr>
          </w:tbl>
          <w:p>
            <w:pPr>
              <w:spacing w:after="0" w:line="20" w:lineRule="exact"/>
            </w:pPr>
          </w:p>
        </w:tc>
      </w:tr>
      <w:tr>
        <w:trPr>
          <w:cantSplit/>
        </w:trPr>
        <w:tc>
          <w:tcPr>
            <w:tcW w:type="dxa" w:w="10772"/>
            <w:gridSpan w:val="4"/>
            <w:vAlign w:val="center"/>
          </w:tcPr>
          <w:p>
            <w:pPr>
              <w:keepNext/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教学目标</w:t>
            </w:r>
          </w:p>
        </w:tc>
      </w:tr>
      <w:tr>
        <w:trPr>
          <w:cantSplit/>
        </w:trPr>
        <w:tc>
          <w:tcPr>
            <w:tcW w:type="dxa" w:w="10772"/>
            <w:gridSpan w:val="4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语言能力：辨认手势、面部表情和身体姿态；完成四项听力填空与信息流程图；运用询问、解释、核对理解的表达进行交流。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思维品质：区分观察、解释与可核实事实；根据听力原话判断三项推断，至少为两项判断引用或准确转述证据。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文化意识：理解作揖、兰花指、云手的常见含义和使用语境，以英语介绍传统文化；认识同一动作的含义可能随情境变化。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 学习能力：通过同伴核对、合作排练、表现评价及四项目标自评发现问题，提出一个可执行的改进目标。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By the end of this class, students will be able to: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recognise the application of body language in different situations;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ask for and give clarification in communication;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use body language and words to express thoughts and emotions;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4. make reasonable inferences supported by listening evidence.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达成证据：四项填空至少三项准确；能解释 F、T、T 的依据；完成约 6—8 回合的文化介绍，至少使用两种澄清或解释表达，并说明文化语境。</w:t>
            </w:r>
          </w:p>
        </w:tc>
      </w:tr>
      <w:tr>
        <w:trPr>
          <w:cantSplit/>
        </w:trPr>
        <w:tc>
          <w:tcPr>
            <w:tcW w:type="dxa" w:w="10772"/>
            <w:gridSpan w:val="4"/>
            <w:vAlign w:val="center"/>
          </w:tcPr>
          <w:p>
            <w:pPr>
              <w:keepNext/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教学内容</w:t>
            </w:r>
          </w:p>
        </w:tc>
      </w:tr>
      <w:tr>
        <w:trPr>
          <w:cantSplit/>
        </w:trPr>
        <w:tc>
          <w:tcPr>
            <w:tcW w:type="dxa" w:w="10772"/>
            <w:gridSpan w:val="4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教学重点：提取听力中的人物、行为、指令和态度；运用询问、解释、核对理解的表达；用身体动作和英语介绍中国传统文化。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教学难点：区分观察与解释、线索与事实；根据完整语境作推断；把文化关键词转化为对方能够理解的连贯表达。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突破策略：使用“观察—可能解释—核验证据”和“判断—原话—理由”双支架；先完整听、再分段回听；示范对话后提供可替换句框；将同伴听懂的内容作为交际成功的证据。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学情分析：本设计面向正在学习该模块、具备基本日常英语表达能力的学生。预计学生对表情和常见手势有生活经验，但可能把个人直觉当作事实，把 difficult 理解成 impossible，或只会说动作名称而难以解释文化语境。这是备课假设，教师应结合实际班级的听力基础和口语表现调整。 分层支架：需要支持的学生可使用关键词表、句框和同伴核对；较熟练的学生可加入不同解释、举例和误解澄清。所有学生均参与有依据的理解和交际，不以动作难度区分能力。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课型与方法：英语听说课，采用视听输入、任务型教学、同伴合作与形成性评价；最终产出为“文化使者”对话。</w:t>
            </w:r>
          </w:p>
        </w:tc>
      </w:tr>
    </w:tbl>
    <w:p>
      <w:pPr>
        <w:spacing w:after="60"/>
      </w:pPr>
    </w:p>
    <w:tbl>
      <w:tblPr>
        <w:jc w:val="center"/>
        <w:tblLayout w:type="fixed"/>
        <w:tblLook w:firstColumn="1" w:firstRow="1" w:lastColumn="0" w:lastRow="0" w:noHBand="0" w:noVBand="1" w:val="04A0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587"/>
        <w:gridCol w:w="3912"/>
        <w:gridCol w:w="2721"/>
        <w:gridCol w:w="2551"/>
      </w:tblGrid>
      <w:tr>
        <w:trPr/>
        <w:tc>
          <w:tcPr>
            <w:tcW w:type="dxa" w:w="10771"/>
            <w:gridSpan w:val="4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AI 技术赋能</w:t>
            </w:r>
          </w:p>
        </w:tc>
      </w:tr>
      <w:tr>
        <w:trPr/>
        <w:tc>
          <w:tcPr>
            <w:tcW w:type="dxa" w:w="10771"/>
            <w:gridSpan w:val="4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1. 课前利用生成式 AI 辅助制作手势、面部表情和身体姿态的教学图片，并由教师核对动作特征、语境与课堂适用性。将图片与课件中的 15 秒手势动画、120 秒课堂情境视频配合使用，增强观察的直观性。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2. 通过课件分步呈现答案、原话和推断理由，为学生自查、同伴互评与教师指导提供共同依据；评价以课堂表现和明确标准为准。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3. 课后可在教师指导下借助 AI 对观察日记或对话进行语言润色，学生核对建议并说明修改理由。该环节为可选支持，不作为课堂实时评分或作品自动提交的前提。</w:t>
            </w:r>
          </w:p>
        </w:tc>
      </w:tr>
    </w:tbl>
    <w:p>
      <w:pPr>
        <w:pageBreakBefore/>
      </w:pPr>
    </w:p>
    <w:tbl>
      <w:tblPr>
        <w:jc w:val="center"/>
        <w:tblLayout w:type="fixed"/>
        <w:tblLook w:firstColumn="1" w:firstRow="1" w:lastColumn="0" w:lastRow="0" w:noHBand="0" w:noVBand="1" w:val="04A0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587"/>
        <w:gridCol w:w="3912"/>
        <w:gridCol w:w="2721"/>
        <w:gridCol w:w="2551"/>
      </w:tblGrid>
      <w:tr>
        <w:trPr>
          <w:cantSplit/>
          <w:tblHeader/>
        </w:trPr>
        <w:tc>
          <w:tcPr>
            <w:tcW w:type="dxa" w:w="10771"/>
            <w:gridSpan w:val="4"/>
            <w:vAlign w:val="center"/>
          </w:tcPr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教学过程</w:t>
            </w:r>
          </w:p>
        </w:tc>
      </w:tr>
      <w:tr>
        <w:trPr>
          <w:tblHeader/>
          <w:cantSplit/>
          <w:tblHeader/>
        </w:trPr>
        <w:tc>
          <w:tcPr>
            <w:tcW w:type="dxa" w:w="1587"/>
            <w:vAlign w:val="center"/>
          </w:tcPr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教学步骤</w:t>
            </w:r>
          </w:p>
        </w:tc>
        <w:tc>
          <w:tcPr>
            <w:tcW w:type="dxa" w:w="3912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72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551"/>
            <w:vAlign w:val="center"/>
          </w:tcPr>
          <w:p>
            <w:pPr>
              <w:spacing w:line="276" w:lineRule="auto" w:after="60"/>
              <w:jc w:val="center"/>
            </w:pPr>
            <w:r/>
            <w:r>
              <w:rPr>
                <w:rFonts w:ascii="Times New Roman" w:hAnsi="Times New Roman" w:eastAsia="宋体"/>
                <w:b/>
                <w:color w:val="000000"/>
                <w:sz w:val="22"/>
              </w:rPr>
              <w:t>设计意图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Project Launch</w:t>
            </w:r>
          </w:p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Arouse</w:t>
            </w:r>
          </w:p>
        </w:tc>
        <w:tc>
          <w:tcPr>
            <w:tcW w:type="dxa" w:w="3912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Activity 1 观察与主题导入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00:00—06:30｜PPT 第 1—5 页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以挥手和“疑惑”的表情开场，引导学生先描述看到什么，再解释可能的意思。第 2 页用简短语言说明学习目标。第 3 页播放 15 秒手势视频，围绕“看见哪些手势”“共同点是什么”交流；第 4 页利用三张图片归纳手势、表情和姿态。第 5 页依次播放憨豆、《功夫》《黑客帝国》的 6 秒片段，讨论语言不便使用或动作更直观的场景。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实施提示：先观察、后解释；教师不直接把某一种姿势定义为愤怒、撒谎或自信。提醒第 5 页的憨豆素材与后面听力中提到的卓别林是不同人物。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说出 wave、thumbs up、handshake 等具体动作；尝试用 “It may mean …” 解释；将图片归类，并结合影视片段说明身体动作如何帮助表现态度、情绪或意图。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从直观材料激活背景知识，为听力中的 hand signals、acting classes、express oneself 建立语义联系。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评价要点：能把动作描述与意义解释分开；至少说出两类肢体语言和一个使用场景。对“不说话也能交流”的回答追问具体例子。</w:t>
            </w:r>
          </w:p>
        </w:tc>
      </w:tr>
      <w:tr>
        <w:trPr>
          <w:cantSplit/>
        </w:trPr>
        <w:tc>
          <w:tcPr>
            <w:tcW w:type="dxa" w:w="1587"/>
            <w:vMerge w:val="restart"/>
            <w:vAlign w:val="center"/>
          </w:tcPr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Project</w:t>
            </w:r>
          </w:p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Implementation</w:t>
            </w:r>
          </w:p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Analyse</w:t>
            </w:r>
          </w:p>
        </w:tc>
        <w:tc>
          <w:tcPr>
            <w:tcW w:type="dxa" w:w="3912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Activity 2 听取主旨与信息流程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06:30—13:30｜PPT 第 6—7 页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6 页先让学生读四个问题，预测词性和话题，完整播放课件约 1 分 59 秒的原听力一次。学生同伴核对后，按 Q1—Q4 揭示答案。第 7 页呈现任务单中的四个选项，回听第一部分；按照“已知情况→行动指令→行动结果”梳理信息。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实施提示：第 6、7、9 页使用同一段原听力资源。课前按话题转折定位第一、第二部分；第 7 页在第一部分结束处暂停。第 7 页结合文末任务单完成记录，答案揭示应晚于学生作答。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第一次听记关键词，不追求写全每个句子；核对并补全 hand signals、action movie、acting classes、body language / express herself。再次听完成 B、D 与 C、A，并用完整短语读出流程。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实现“整体理解→细节提取→结构化整理”，培养有目的的听力记录习惯。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评价要点：检查关键词拼写和表达含义，尤其是“20 minutes”与午饭安排；能说出警队手势传递人数、人员去向和行动指令，并帮助对罪犯形成突然行动。</w:t>
            </w:r>
          </w:p>
        </w:tc>
      </w:tr>
      <w:tr>
        <w:trPr>
          <w:cantSplit/>
        </w:trPr>
        <w:tc>
          <w:tcPr>
            <w:tcW w:type="dxa" w:w="1587"/>
            <w:vMerge/>
            <w:vAlign w:val="center"/>
          </w:tcPr>
          <w:p/>
        </w:tc>
        <w:tc>
          <w:tcPr>
            <w:tcW w:type="dxa" w:w="3912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Activity 3 观察、提问、核验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13:30—17:30｜PPT 第 8 页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播放完整 120 秒“丢失的书包”情境视频。观看前要求分别记录一条动作观察和一条可核实事实。观看后追问 Alex 转移视线、抱臂是否证明拿走书包；引导学生说明调查者如何通过提问、录像和失物招领记录核实 Casey 的行为。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实施提示：第 8 页的功能标签为 To Seek Truth。课堂明确“观察—提问—核验”，不把眼神、微笑或抱臂单独作为真假判断标准。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先独立记录，再与同伴比较。可记录 “Alex looks away and folds his arms” 与 “The camera and receipt show that Casey returned the bag”。用 “The gesture is a clue, but we need …” 完成回答。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将“作出推断”的学习延伸为证据意识，为后面的听力推断建立思维支架。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评价要点：能够区分观察、可能解释和事实证据；至少说出一种其他解释及一种核验方式。允许学生提出合理的不同解释，但要求说明依据。</w:t>
            </w:r>
          </w:p>
        </w:tc>
      </w:tr>
      <w:tr>
        <w:trPr>
          <w:cantSplit/>
        </w:trPr>
        <w:tc>
          <w:tcPr>
            <w:tcW w:type="dxa" w:w="1587"/>
            <w:vMerge/>
            <w:vAlign w:val="center"/>
          </w:tcPr>
          <w:p/>
        </w:tc>
        <w:tc>
          <w:tcPr>
            <w:tcW w:type="dxa" w:w="3912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Activity 4 依据证据推断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17:30—25:00｜PPT 第 9—13 页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9 页要求学生先读三项陈述，回听第二部分并标出关键词；同伴核对判断。第 10—12 页每页先请学生报判断与依据，再点击揭示原话和结论。第 13 页转向情绪表达，联系演员的身体动作讨论 humour、sadness、distress、thoughtfulness。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实施提示：不在第 10—12 页重复播放整段音频，只在证据缺失时短暂回听相关句子。Humour 为幽默效果，distress 为强烈担忧或痛苦，thoughtfulness 可指沉思；这些词不完全等同于同一层级的情绪标签。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完成 F、T、T；用 “I think … because the woman says …” 解释。区分 difficult 与 impossible；用 “a real master” 和 “loves his movies” 说明赞赏；把 amateur 解释为对当时默片表演的信心不足，而非对整个人的能力评价。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把猜测转化为可说明的推断，发展逻辑思维、语篇理解和情境化表达能力。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评价要点：抽查至少两条“判断＋证据”回答。学生只说“我觉得”时，教师追问 “Which words support your answer?”；对情绪图片允许多个合理词汇，并追问具体动作线索。</w:t>
            </w:r>
          </w:p>
        </w:tc>
      </w:tr>
      <w:tr>
        <w:trPr>
          <w:cantSplit/>
        </w:trPr>
        <w:tc>
          <w:tcPr>
            <w:tcW w:type="dxa" w:w="1587"/>
            <w:vMerge/>
            <w:vAlign w:val="center"/>
          </w:tcPr>
          <w:p/>
        </w:tc>
        <w:tc>
          <w:tcPr>
            <w:tcW w:type="dxa" w:w="3912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Activity 5 文化理解与澄清表达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25:00—31:00｜PPT 第 14—16 页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第 14 页介绍作揖、兰花指、云手，播放课件中作揖和云手的两段约 5 秒示范，联系传统礼仪、戏曲表演和太极动作解释关键词。第 15 页布置“文化使者”任务，说明 A、B 角色和交流目标。第 16 页按七个发言回合示范原对话，标出询问、解释、理解核对与确认。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实施提示：兰花指的含义随角色、动作组合与剧情变化，不能概括为只属于女性或固定表示某一种情绪；云手的文化解释也应限定于太极和课件所给语境。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选择能理解并自然演示的动作；跟读关键名称和句型。识别 “What do you mean by …?” “What does this gesture mean?” “So, you mean …?” 和解释语句在对话中的功能。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把听力中理解意义的策略转化为交际中说明意义的能力，为文化介绍提供语言与内容支架。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评价要点：能说出一个动作所处的文化语境，并完成一次真正的澄清问答。追问：对方不理解时，除了重复同一句话还能怎样解释？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Project Implementation</w:t>
            </w:r>
          </w:p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Arrange</w:t>
            </w:r>
          </w:p>
        </w:tc>
        <w:tc>
          <w:tcPr>
            <w:tcW w:type="dxa" w:w="3912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Activity 6 合作准备与排练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31:00—36:00｜PPT 第 17 页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再次明确“命名→演示→解释语境与含义→核对理解”的任务要求。安排 4 分钟准备、1 分钟排练；巡视时提供词汇和句型支架，并追问文化语境。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两人合作准备约 6—8 回合的对话，至少使用两种澄清或解释表达；双方均承担发言，排练时主动提问并检查对方是否理解。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将听力与文化输入整合为可交流的内容，培养信息组织和合作表达能力。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评价要点：任务要素齐全、提问与回答对应，能够说明语境。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Project Presentation</w:t>
            </w:r>
          </w:p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Apply</w:t>
            </w:r>
          </w:p>
        </w:tc>
        <w:tc>
          <w:tcPr>
            <w:tcW w:type="dxa" w:w="3912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Activity 7 展示与即时互评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36:00—39:00｜PPT 第 17 页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邀请两组展示，每组约 45 秒，随后由听众复述理解到的意义，并给出一条具体建议。教师按四维量表记录并反馈。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展示自创对话与简单动作；听众说明自己听懂的意义，并从表达清楚、澄清互动、动作与意义、文化语境四方面参与评价。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检验真实交际效果，以展促学、以评促改。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评价要点：对方能准确复述主要意义；澄清能解决不理解。动作难度不是主要评价依据。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Project Evaluation</w:t>
            </w:r>
          </w:p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Assess</w:t>
            </w:r>
          </w:p>
        </w:tc>
        <w:tc>
          <w:tcPr>
            <w:tcW w:type="dxa" w:w="3912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Activity 8 总结、自评与改进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39:00—43:00｜PPT 第 18—19 页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归纳传递信息、通过证据寻找真相、表达情绪三项功能。口头衔接 To Tell Truth 与 To Seek Truth，说明普遍的交流功能不等于每个动作全球同义。组织四项目标星级自评及出口句。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为三项功能各说一个例子；根据实际课堂表现自评并写出一个具体改进目标。完成 “Body language can …, but …”。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形成内容、语言和策略的关联；培养证据意识与反思能力。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评价要点：自评有依据，能够区分线索与事实、共同功能与文化差异。</w:t>
            </w:r>
          </w:p>
        </w:tc>
      </w:tr>
      <w:tr>
        <w:trPr>
          <w:cantSplit/>
        </w:trPr>
        <w:tc>
          <w:tcPr>
            <w:tcW w:type="dxa" w:w="1587"/>
            <w:vAlign w:val="center"/>
          </w:tcPr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</w: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Project Application</w:t>
            </w:r>
          </w:p>
          <w:p>
            <w:pPr>
              <w:spacing w:line="276" w:lineRule="auto" w:after="6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Assign</w:t>
            </w:r>
          </w:p>
        </w:tc>
        <w:tc>
          <w:tcPr>
            <w:tcW w:type="dxa" w:w="3912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Activity 9 布置课后任务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43:00—45:00｜PPT 第 20 页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作业 A：观察日记：按课件观察中国电影或戏剧中的身体动作，分析它想表达什么，并提交观察日记。建议 80—120 词，包含动作描述、可能意义、场景证据和理解修正；篇幅为本设计建议，可调整。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作业 B：默片配音：按课件观察卓别林电影片段，理解身体动作后自行配音。建议选取 20—30 秒，附简短说明，解释一句配音如何与动作相对应；时长为本设计建议，可调整。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评价关注：A：观察具体、推断有依据、语言清楚；B：配音与动作和情节相符、语音可理解、体现自己的解释。A、B 两项均保留；提交时间及方式由教师根据实际安排确定。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提示：本节课第 5 页为憨豆，作业 B 仍按课件使用卓别林片段。</w:t>
            </w:r>
          </w:p>
        </w:tc>
        <w:tc>
          <w:tcPr>
            <w:tcW w:type="dxa" w:w="272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明确 A、B 两项作品的内容与要求；在日记中描述动作、提出可能解释并用场景证据支持；配音时使语言与动作及情节相对应。</w:t>
            </w:r>
          </w:p>
        </w:tc>
        <w:tc>
          <w:tcPr>
            <w:tcW w:type="dxa" w:w="2551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延续课堂观察、证据推断和文化表达，促进迁移运用。</w:t>
            </w:r>
          </w:p>
          <w:p>
            <w:pPr>
              <w:spacing w:line="276" w:lineRule="auto" w:after="6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评价要点：观察具体、解释有依据、语言清楚；配音与动作和情节相符。</w:t>
            </w:r>
          </w:p>
        </w:tc>
      </w:tr>
    </w:tbl>
    <w:p>
      <w:pPr>
        <w:keepNext/>
        <w:pageBreakBefore w:val="0"/>
      </w:pPr>
      <w:r>
        <w:rPr>
          <w:rFonts w:ascii="Times New Roman" w:hAnsi="Times New Roman" w:eastAsia="宋体"/>
          <w:b/>
          <w:color w:val="000000"/>
          <w:sz w:val="24"/>
        </w:rPr>
        <w:t>附录一  教学准备与逐页时间安排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采用英语学习活动观下的学习理解、应用实践和迁移创新活动，结合任务型教学、视听输入、同伴合作和形成性评价。教师准备课件、音响、计时工具及文末学习单；课前确认答案动画的揭示顺序，按听力话题转折定位两部分。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核心语言：gesture / hand signal、facial expression、body posture；express oneself、infer、evidence、clarification；humour、sadness、distress、thoughtfulness；Zuoyi / bow with folded hands、Lanhuazhi / Orchid Finger、Yunshou / Cloud Hands。释义与例句结合具体任务说明。</w:t>
      </w:r>
    </w:p>
    <w:tbl>
      <w:tblPr>
        <w:tblStyle w:val="33"/>
        <w:jc w:val="center"/>
        <w:tblLayout w:type="fixed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901"/>
        <w:gridCol w:w="8871"/>
      </w:tblGrid>
      <w:tr w14:paraId="2A796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tblHeader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课件页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资源及使用建议</w:t>
            </w:r>
          </w:p>
        </w:tc>
      </w:tr>
      <w:tr w14:paraId="644856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3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手势视频 15 秒，完整播放。</w:t>
            </w:r>
          </w:p>
        </w:tc>
      </w:tr>
      <w:tr w14:paraId="009ED4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5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憨豆、《功夫》《黑客帝国》，各 6 秒，依次播放。</w:t>
            </w:r>
          </w:p>
        </w:tc>
      </w:tr>
      <w:tr w14:paraId="5A6B3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6、7、9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同一段原听力约 1 分 59 秒；第 6 页完整听，第 7 页回听第一部分，第 9 页回听第二部分。</w:t>
            </w:r>
          </w:p>
        </w:tc>
      </w:tr>
      <w:tr w14:paraId="697131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8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“丢失的书包”情境 120 秒，完整播放。</w:t>
            </w:r>
          </w:p>
        </w:tc>
      </w:tr>
      <w:tr w14:paraId="3472D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14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作揖和云手示范各约 5 秒；兰花指结合图片和示范对话说明。</w:t>
            </w:r>
          </w:p>
        </w:tc>
      </w:tr>
      <w:tr w14:paraId="31613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课后任务 B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按第 20 页的要求，预先为学生提供或推荐合适的卓别林默片片段；不将第 5 页的憨豆视频当作卓别林素材。</w:t>
            </w:r>
          </w:p>
        </w:tc>
      </w:tr>
    </w:tbl>
    <w:p>
      <w:pPr>
        <w:keepNext/>
        <w:pageBreakBefore/>
      </w:pPr>
      <w:r>
        <w:rPr>
          <w:rFonts w:ascii="Times New Roman" w:hAnsi="Times New Roman" w:eastAsia="宋体"/>
          <w:b/>
          <w:color w:val="000000"/>
          <w:sz w:val="21"/>
        </w:rPr>
        <w:t>逐页时间安排（45 分钟）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覆盖课件全部 20 页；第 10—12 页按证据逐项核对，不重复播放整段音频。</w:t>
      </w:r>
    </w:p>
    <w:tbl>
      <w:tblPr>
        <w:tblStyle w:val="33"/>
        <w:jc w:val="center"/>
        <w:tblLayout w:type="fixed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950"/>
        <w:gridCol w:w="2408"/>
        <w:gridCol w:w="7414"/>
      </w:tblGrid>
      <w:tr w14:paraId="75ED34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tblHeader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PPT 页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课堂时间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主要任务</w:t>
            </w:r>
          </w:p>
        </w:tc>
      </w:tr>
      <w:tr w14:paraId="7F790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00:00—01:00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开场与主题引入</w:t>
            </w:r>
          </w:p>
        </w:tc>
      </w:tr>
      <w:tr w14:paraId="79AB5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01:00—02:00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明确目标与成功标准</w:t>
            </w:r>
          </w:p>
        </w:tc>
      </w:tr>
      <w:tr w14:paraId="15F9F3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02:00—03:30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 秒手势视频与观察</w:t>
            </w:r>
          </w:p>
        </w:tc>
      </w:tr>
      <w:tr w14:paraId="2C4AC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03:30—05:00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三类肢体语言</w:t>
            </w:r>
          </w:p>
        </w:tc>
      </w:tr>
      <w:tr w14:paraId="7893C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5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05:00—06:30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影视情境与交流功能</w:t>
            </w:r>
          </w:p>
        </w:tc>
      </w:tr>
      <w:tr w14:paraId="14BA3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6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06:30—10:30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完整听力与四项填空</w:t>
            </w:r>
          </w:p>
        </w:tc>
      </w:tr>
      <w:tr w14:paraId="2D771F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7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10:30—13:30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第一部分回听与信息流程图</w:t>
            </w:r>
          </w:p>
        </w:tc>
      </w:tr>
      <w:tr w14:paraId="14988A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8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13:30—17:30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两分钟情境：观察、提问、核验</w:t>
            </w:r>
          </w:p>
        </w:tc>
      </w:tr>
      <w:tr w14:paraId="42240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9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17:30—20:30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第二部分回听与三项推断</w:t>
            </w:r>
          </w:p>
        </w:tc>
      </w:tr>
      <w:tr w14:paraId="58A27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10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20:30—21:30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推断一：困难不等于不能</w:t>
            </w:r>
          </w:p>
        </w:tc>
      </w:tr>
      <w:tr w14:paraId="06C17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11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21:30—22:30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推断二：引用证据说明赞赏</w:t>
            </w:r>
          </w:p>
        </w:tc>
      </w:tr>
      <w:tr w14:paraId="7B7BE0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12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22:30—23:30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推断三：限定情境的信心判断</w:t>
            </w:r>
          </w:p>
        </w:tc>
      </w:tr>
      <w:tr w14:paraId="46019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13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23:30—25:00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情绪表达与合理解释</w:t>
            </w:r>
          </w:p>
        </w:tc>
      </w:tr>
      <w:tr w14:paraId="2DC3B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14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25:00—28:00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作揖、兰花指、云手</w:t>
            </w:r>
          </w:p>
        </w:tc>
      </w:tr>
      <w:tr w14:paraId="38722E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15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28:00—29:00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文化使者任务与角色分工</w:t>
            </w:r>
          </w:p>
        </w:tc>
      </w:tr>
      <w:tr w14:paraId="007FD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16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29:00—31:00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示范对话与澄清句型</w:t>
            </w:r>
          </w:p>
        </w:tc>
      </w:tr>
      <w:tr w14:paraId="65C95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17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31:00—39:00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准备、排练、展示与互评</w:t>
            </w:r>
          </w:p>
        </w:tc>
      </w:tr>
      <w:tr w14:paraId="4AC9D6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18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39:00—41:00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三项功能与文化语境总结</w:t>
            </w:r>
          </w:p>
        </w:tc>
      </w:tr>
      <w:tr w14:paraId="5E16FC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19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41:00—43:00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目标自评与下一步计划</w:t>
            </w:r>
          </w:p>
        </w:tc>
      </w:tr>
      <w:tr w14:paraId="47B95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20</w:t>
            </w:r>
          </w:p>
        </w:tc>
        <w:tc>
          <w:tcPr>
            <w:tcW w:w="240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43:00—45:00</w:t>
            </w:r>
          </w:p>
        </w:tc>
        <w:tc>
          <w:tcPr>
            <w:tcW w:w="741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观察日记与默片配音作业</w:t>
            </w:r>
          </w:p>
        </w:tc>
      </w:tr>
    </w:tbl>
    <w:p>
      <w:pPr>
        <w:keepNext/>
        <w:pageBreakBefore/>
      </w:pPr>
      <w:r>
        <w:rPr>
          <w:rFonts w:ascii="Times New Roman" w:hAnsi="Times New Roman" w:eastAsia="宋体"/>
          <w:b/>
          <w:color w:val="000000"/>
          <w:sz w:val="24"/>
        </w:rPr>
        <w:t>附录二  评价支持、板书设计与课后反思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形成性评价贯穿观察、听力、推断和展示。教师关注答案、证据与交流效果，不将课堂参与的响亮程度或动作复杂程度作为主要评价依据。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即时反馈句：“你引用了 getting better，因此推断有依据。”“对方能复述意思，说明解释清楚。”“补充 in Chinese opera，文化语境会更准确。”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支持与拓展：基础支架：It may mean … / In this situation, … / What does … mean?；拓展要求：给出另一种解释、举例澄清误解，或比较两个文化语境中的意义。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节奏调整：若前半程讨论超时，缩短影视讨论和第 13 页分享，保留完整听力、证据核对及至少一组完整展示。若学生听力困难，短暂回听关键句，减少第二组公开展示并转为课后提交。</w:t>
      </w:r>
    </w:p>
    <w:tbl>
      <w:tblPr>
        <w:tblStyle w:val="33"/>
        <w:jc w:val="center"/>
        <w:tblLayout w:type="fixed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584"/>
        <w:gridCol w:w="3105"/>
        <w:gridCol w:w="3041"/>
        <w:gridCol w:w="3041"/>
      </w:tblGrid>
      <w:tr w14:paraId="3310F5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tblHeader/>
        </w:trPr>
        <w:tc>
          <w:tcPr>
            <w:tcW w:w="158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表现维度</w:t>
            </w:r>
          </w:p>
        </w:tc>
        <w:tc>
          <w:tcPr>
            <w:tcW w:w="310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★★★ 达成较好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★★ 基本达成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★ 需要支持</w:t>
            </w:r>
          </w:p>
        </w:tc>
      </w:tr>
      <w:tr w14:paraId="084D59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表达清楚</w:t>
            </w:r>
          </w:p>
        </w:tc>
        <w:tc>
          <w:tcPr>
            <w:tcW w:w="310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名称、情境与意义清楚，信息连贯。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能介绍主要意思，部分表达需提示。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主要依赖词语或照读，意思不够明确。</w:t>
            </w:r>
          </w:p>
        </w:tc>
      </w:tr>
      <w:tr w14:paraId="302FC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澄清互动</w:t>
            </w:r>
          </w:p>
        </w:tc>
        <w:tc>
          <w:tcPr>
            <w:tcW w:w="310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有真实提问、对应解释和理解核对。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有澄清表达，但回答或核对不充分。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缺少有效提问、解释或核对。</w:t>
            </w:r>
          </w:p>
        </w:tc>
      </w:tr>
      <w:tr w14:paraId="0519DF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动作与意义</w:t>
            </w:r>
          </w:p>
        </w:tc>
        <w:tc>
          <w:tcPr>
            <w:tcW w:w="310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演示自然，与所说含义和情境一致。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基本对应，个别动作或解释不清晰。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演示与解释的联系不明确。</w:t>
            </w:r>
          </w:p>
        </w:tc>
      </w:tr>
      <w:tr w14:paraId="312E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84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文化语境意识</w:t>
            </w:r>
          </w:p>
        </w:tc>
        <w:tc>
          <w:tcPr>
            <w:tcW w:w="310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说明使用语境，承认意义可能变化。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能说出常见含义，语境说明较少。</w:t>
            </w:r>
          </w:p>
        </w:tc>
        <w:tc>
          <w:tcPr>
            <w:tcW w:w="304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把释义当作唯一、绝对含义。</w:t>
            </w:r>
          </w:p>
        </w:tc>
      </w:tr>
    </w:tbl>
    <w:p>
      <w:pPr>
        <w:keepNext/>
      </w:pPr>
      <w:r>
        <w:rPr>
          <w:rFonts w:ascii="Times New Roman" w:hAnsi="Times New Roman" w:eastAsia="宋体"/>
          <w:b/>
          <w:color w:val="000000"/>
          <w:sz w:val="21"/>
        </w:rPr>
        <w:t>板书设计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BODY LANGUAGE — Explore • Clarify • Communicate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Forms: gesture / hand signal | facial expression | body posture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Functions: pass information | seek truth through evidence | convey emotions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Inference: observation → possible meaning → evidence → conclusion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Clarification: What do you mean by …? / So, you mean …?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Culture task: name → show → explain the context → check understanding</w:t>
      </w:r>
    </w:p>
    <w:p>
      <w:pPr>
        <w:keepNext/>
      </w:pPr>
      <w:r>
        <w:rPr>
          <w:rFonts w:ascii="Times New Roman" w:hAnsi="Times New Roman" w:eastAsia="宋体"/>
          <w:b/>
          <w:color w:val="000000"/>
          <w:sz w:val="21"/>
        </w:rPr>
        <w:t>课后反思记录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1. 哪些学生能够给出“判断＋证据”？哪些仍只报答案？</w:t>
        <w:br/>
        <w:t>2. 最终对话中的澄清问句是否真正解决了对方的不理解？</w:t>
        <w:br/>
        <w:t>3. 学生能否说明文化语境，而非背诵固定标签？</w:t>
        <w:br/>
        <w:t>4. 哪个环节的用时需要调整？下一课应提供什么支架？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实际观察与下一步调整：________________________________________________</w:t>
        <w:br/>
        <w:t>____________________________________________________________________</w:t>
      </w:r>
    </w:p>
    <w:p>
      <w:pPr>
        <w:keepNext/>
        <w:pageBreakBefore/>
      </w:pPr>
      <w:r>
        <w:rPr>
          <w:rFonts w:ascii="Times New Roman" w:hAnsi="Times New Roman" w:eastAsia="宋体"/>
          <w:b/>
          <w:color w:val="000000"/>
          <w:sz w:val="24"/>
        </w:rPr>
        <w:t>附录三  课堂学习单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姓名：________________  同伴：________________  日期：________________</w:t>
      </w:r>
    </w:p>
    <w:p>
      <w:pPr>
        <w:keepNext/>
      </w:pPr>
      <w:r>
        <w:rPr>
          <w:rFonts w:ascii="Times New Roman" w:hAnsi="Times New Roman" w:eastAsia="宋体"/>
          <w:b/>
          <w:color w:val="000000"/>
          <w:sz w:val="21"/>
        </w:rPr>
        <w:t>A. 听取主旨（PPT 第 6 页）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1. The man was telling his friend to meet him for lunch down the street in 20 minutes by sending him secret __________.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2. He got the idea from an __________.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3. The woman is taking __________.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4. The woman is learning how to use __________ to __________.</w:t>
      </w:r>
    </w:p>
    <w:p>
      <w:pPr>
        <w:keepNext/>
      </w:pPr>
      <w:r>
        <w:rPr>
          <w:rFonts w:ascii="Times New Roman" w:hAnsi="Times New Roman" w:eastAsia="宋体"/>
          <w:b/>
          <w:color w:val="000000"/>
          <w:sz w:val="21"/>
        </w:rPr>
        <w:t>B. 信息流程图（PPT 第 7 页）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选项：A. criminals　B. how many bad guys</w:t>
        <w:br/>
        <w:t xml:space="preserve">　　　C. what they should do　D. who should go where</w:t>
      </w:r>
    </w:p>
    <w:tbl>
      <w:tblPr>
        <w:tblStyle w:val="33"/>
        <w:jc w:val="center"/>
        <w:tblLayout w:type="fixed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3358"/>
        <w:gridCol w:w="4055"/>
        <w:gridCol w:w="3358"/>
      </w:tblGrid>
      <w:tr w14:paraId="1E5FF7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tblHeader/>
        </w:trPr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已知情况</w:t>
            </w:r>
          </w:p>
        </w:tc>
        <w:tc>
          <w:tcPr>
            <w:tcW w:w="405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行动指令</w:t>
            </w:r>
          </w:p>
        </w:tc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行动结果</w:t>
            </w:r>
          </w:p>
        </w:tc>
      </w:tr>
      <w:tr w14:paraId="1D5943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Tell them __________ were in the house.</w:t>
            </w:r>
          </w:p>
        </w:tc>
        <w:tc>
          <w:tcPr>
            <w:tcW w:w="405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Give instructions on __________ and __________.</w:t>
            </w:r>
          </w:p>
        </w:tc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Take the __________ by surprise.</w:t>
            </w:r>
          </w:p>
        </w:tc>
      </w:tr>
    </w:tbl>
    <w:p>
      <w:pPr>
        <w:keepNext/>
      </w:pPr>
      <w:r>
        <w:rPr>
          <w:rFonts w:ascii="Times New Roman" w:hAnsi="Times New Roman" w:eastAsia="宋体"/>
          <w:b/>
          <w:color w:val="000000"/>
          <w:sz w:val="21"/>
        </w:rPr>
        <w:t>C. 区分观察与证据（PPT 第 8 页）</w:t>
      </w:r>
    </w:p>
    <w:tbl>
      <w:tblPr>
        <w:tblStyle w:val="33"/>
        <w:jc w:val="center"/>
        <w:tblLayout w:type="fixed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3421"/>
        <w:gridCol w:w="3421"/>
        <w:gridCol w:w="3929"/>
      </w:tblGrid>
      <w:tr w14:paraId="4AD5B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tblHeader/>
        </w:trPr>
        <w:tc>
          <w:tcPr>
            <w:tcW w:w="342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动作观察</w:t>
            </w:r>
          </w:p>
        </w:tc>
        <w:tc>
          <w:tcPr>
            <w:tcW w:w="342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可能解释</w:t>
            </w:r>
          </w:p>
        </w:tc>
        <w:tc>
          <w:tcPr>
            <w:tcW w:w="3929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可核验证据</w:t>
            </w:r>
          </w:p>
        </w:tc>
      </w:tr>
      <w:tr w14:paraId="43FDB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42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________________</w:t>
            </w:r>
          </w:p>
        </w:tc>
        <w:tc>
          <w:tcPr>
            <w:tcW w:w="342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________________</w:t>
            </w:r>
          </w:p>
        </w:tc>
        <w:tc>
          <w:tcPr>
            <w:tcW w:w="3929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________________</w:t>
            </w:r>
          </w:p>
        </w:tc>
      </w:tr>
    </w:tbl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结论句：The gesture is a clue, but we need __________________ to check what happened.</w:t>
      </w:r>
    </w:p>
    <w:p>
      <w:pPr>
        <w:keepNext/>
      </w:pPr>
      <w:r>
        <w:rPr>
          <w:rFonts w:ascii="Times New Roman" w:hAnsi="Times New Roman" w:eastAsia="宋体"/>
          <w:b/>
          <w:color w:val="000000"/>
          <w:sz w:val="21"/>
        </w:rPr>
        <w:t>D. 判断—证据—理由（PPT 第 9—12 页）</w:t>
      </w:r>
    </w:p>
    <w:tbl>
      <w:tblPr>
        <w:tblStyle w:val="33"/>
        <w:jc w:val="center"/>
        <w:tblLayout w:type="fixed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3358"/>
        <w:gridCol w:w="950"/>
        <w:gridCol w:w="3358"/>
        <w:gridCol w:w="3105"/>
      </w:tblGrid>
      <w:tr w14:paraId="297BDB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tblHeader/>
        </w:trPr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推断</w:t>
            </w:r>
          </w:p>
        </w:tc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T / F</w:t>
            </w:r>
          </w:p>
        </w:tc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证据词或原话</w:t>
            </w:r>
          </w:p>
        </w:tc>
        <w:tc>
          <w:tcPr>
            <w:tcW w:w="310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为什么</w:t>
            </w:r>
          </w:p>
        </w:tc>
      </w:tr>
      <w:tr w14:paraId="43C98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 Cannot express complicated things.</w:t>
            </w:r>
          </w:p>
        </w:tc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</w:t>
            </w:r>
          </w:p>
        </w:tc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________________</w:t>
            </w:r>
          </w:p>
        </w:tc>
        <w:tc>
          <w:tcPr>
            <w:tcW w:w="310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________________</w:t>
            </w:r>
          </w:p>
        </w:tc>
      </w:tr>
      <w:tr w14:paraId="33C20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2. Admires Charlie Chaplin.</w:t>
            </w:r>
          </w:p>
        </w:tc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</w:t>
            </w:r>
          </w:p>
        </w:tc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________________</w:t>
            </w:r>
          </w:p>
        </w:tc>
        <w:tc>
          <w:tcPr>
            <w:tcW w:w="310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________________</w:t>
            </w:r>
          </w:p>
        </w:tc>
      </w:tr>
      <w:tr w14:paraId="69CF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3. Is not very confident.</w:t>
            </w:r>
          </w:p>
        </w:tc>
        <w:tc>
          <w:tcPr>
            <w:tcW w:w="950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</w:t>
            </w:r>
          </w:p>
        </w:tc>
        <w:tc>
          <w:tcPr>
            <w:tcW w:w="3358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________________</w:t>
            </w:r>
          </w:p>
        </w:tc>
        <w:tc>
          <w:tcPr>
            <w:tcW w:w="3105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________________</w:t>
            </w:r>
          </w:p>
        </w:tc>
      </w:tr>
    </w:tbl>
    <w:p>
      <w:pPr>
        <w:keepNext/>
      </w:pPr>
      <w:r>
        <w:rPr>
          <w:rFonts w:ascii="Times New Roman" w:hAnsi="Times New Roman" w:eastAsia="宋体"/>
          <w:b/>
          <w:color w:val="000000"/>
          <w:sz w:val="21"/>
        </w:rPr>
        <w:t>E. 文化使者对话支架（PPT 第 15—17 页）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A: What do you mean by __________?</w:t>
        <w:br/>
        <w:t>B: This is called __________. In __________, it can show __________.</w:t>
        <w:br/>
        <w:t>A: Could you give me an example?</w:t>
        <w:br/>
        <w:t>B: For example, __________.</w:t>
        <w:br/>
        <w:t>A: So, you mean __________?</w:t>
        <w:br/>
        <w:t>B: Exactly. / What I mean is __________.</w:t>
        <w:br/>
        <w:t>A: I understand. Thank you for explaining it.</w:t>
      </w:r>
    </w:p>
    <w:p>
      <w:pPr>
        <w:keepNext w:val="0"/>
      </w:pPr>
      <w:r>
        <w:rPr>
          <w:rFonts w:ascii="Times New Roman" w:hAnsi="Times New Roman" w:eastAsia="宋体"/>
          <w:b w:val="0"/>
          <w:color w:val="000000"/>
          <w:sz w:val="21"/>
        </w:rPr>
        <w:t>出口句：Body language can __________________, but __________________.</w:t>
        <w:br/>
        <w:t>我的下一步目标：______________________________________________________</w:t>
      </w:r>
    </w:p>
    <w:p>
      <w:pPr>
        <w:keepNext/>
      </w:pPr>
      <w:r>
        <w:rPr>
          <w:rFonts w:ascii="Times New Roman" w:hAnsi="Times New Roman" w:eastAsia="宋体"/>
          <w:b/>
          <w:color w:val="000000"/>
          <w:sz w:val="21"/>
        </w:rPr>
        <w:t>教师答案与证据索引</w:t>
      </w:r>
    </w:p>
    <w:tbl>
      <w:tblPr>
        <w:tblStyle w:val="33"/>
        <w:jc w:val="center"/>
        <w:tblLayout w:type="fixed"/>
        <w:tblW w:type="dxa" w:w="107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CellMar>
          <w:top w:w="65" w:type="dxa"/>
          <w:bottom w:w="65" w:type="dxa"/>
          <w:left w:w="80" w:type="dxa"/>
          <w:right w:w="80" w:type="dxa"/>
        </w:tblCellMar>
      </w:tblPr>
      <w:tblGrid>
        <w:gridCol w:w="1901"/>
        <w:gridCol w:w="8871"/>
      </w:tblGrid>
      <w:tr w14:paraId="60E73E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  <w:tblHeader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任务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/>
                <w:color w:val="000000"/>
                <w:sz w:val="20"/>
              </w:rPr>
              <w:t>参考答案或判断依据</w:t>
            </w:r>
          </w:p>
        </w:tc>
      </w:tr>
      <w:tr w14:paraId="69EB6C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6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1. hand signals；2. action movie；3. acting classes；4. body language / express herself。</w:t>
            </w:r>
          </w:p>
        </w:tc>
      </w:tr>
      <w:tr w14:paraId="4CCD3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7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已知情况 B；两项指令 D、C（两者对调但意思正确也可）；结果 A。</w:t>
            </w:r>
          </w:p>
        </w:tc>
      </w:tr>
      <w:tr w14:paraId="7E45D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8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动作是线索；调查者通过提问、录像和失物招领记录核实。Casey 将书包交到接待处。</w:t>
            </w:r>
          </w:p>
        </w:tc>
      </w:tr>
      <w:tr w14:paraId="65B48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10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F：difficult ≠ impossible；getting better 说明能逐渐改进。</w:t>
            </w:r>
          </w:p>
        </w:tc>
      </w:tr>
      <w:tr w14:paraId="03FE9B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11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T：a real master、loves his movies 体现赞赏。</w:t>
            </w:r>
          </w:p>
        </w:tc>
      </w:tr>
      <w:tr w14:paraId="1F47C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12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T：I was such an amateur 表明对当时默片表演的信心不足；不能扩大为永久能力不足。</w:t>
            </w:r>
          </w:p>
        </w:tc>
      </w:tr>
      <w:tr w14:paraId="568A7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第 13—17 页</w:t>
            </w:r>
          </w:p>
        </w:tc>
        <w:tc>
          <w:tcPr>
            <w:tcW w:w="8871" w:type="dxa"/>
            <w:vAlign w:val="top"/>
          </w:tcPr>
          <w:p>
            <w:pPr>
              <w:spacing w:line="276" w:lineRule="auto" w:after="60"/>
              <w:jc w:val="left"/>
            </w:pPr>
            <w:r/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允许基于语境的不同解释；文化释义使用 can、may、in this situation 等限定表达。</w:t>
            </w:r>
          </w:p>
        </w:tc>
      </w:tr>
    </w:tbl>
    <w:sectPr>
      <w:headerReference r:id="rId5" w:type="default"/>
      <w:footerReference r:id="rId6" w:type="default"/>
      <w:pgSz w:w="11906" w:h="16838"/>
      <w:pgMar w:top="850" w:right="567" w:bottom="850" w:left="567" w:header="283" w:footer="34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98117B">
    <w:pPr>
      <w:spacing w:line="230" w:lineRule="auto"/>
      <w:ind w:left="5794"/>
      <w:jc w:val="center"/>
      <w:rPr>
        <w:rFonts w:ascii="宋体" w:hAnsi="宋体" w:eastAsia="宋体" w:cs="宋体"/>
        <w:sz w:val="18"/>
        <w:szCs w:val="18"/>
      </w:rPr>
    </w:pP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5C1B3F">
    <w:pPr>
      <w:spacing w:line="14" w:lineRule="auto"/>
      <w:rPr>
        <w:rFonts w:ascii="Arial"/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1C5E1B"/>
    <w:multiLevelType w:val="singleLevel"/>
    <w:tmpl w:val="8A1C5E1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D290990"/>
    <w:multiLevelType w:val="singleLevel"/>
    <w:tmpl w:val="ED29099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F5808FFF"/>
    <w:multiLevelType w:val="singleLevel"/>
    <w:tmpl w:val="F5808FF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CC6947E"/>
    <w:multiLevelType w:val="singleLevel"/>
    <w:tmpl w:val="FCC6947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16C5E267"/>
    <w:multiLevelType w:val="singleLevel"/>
    <w:tmpl w:val="16C5E26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5">
    <w:nsid w:val="48472703"/>
    <w:multiLevelType w:val="singleLevel"/>
    <w:tmpl w:val="4847270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4EF077B3"/>
    <w:multiLevelType w:val="singleLevel"/>
    <w:tmpl w:val="4EF077B3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6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rsids>
    <w:rsidRoot w:val="00000000"/>
    <w:rsid w:val="0159524E"/>
    <w:rsid w:val="0FEA033F"/>
    <w:rsid w:val="14A84D40"/>
    <w:rsid w:val="15D44A2E"/>
    <w:rsid w:val="262573DF"/>
    <w:rsid w:val="2B8E7BE2"/>
    <w:rsid w:val="319826A2"/>
    <w:rsid w:val="384B0C09"/>
    <w:rsid w:val="3A875A43"/>
    <w:rsid w:val="3CDE106E"/>
    <w:rsid w:val="509A2E95"/>
    <w:rsid w:val="511C4ACF"/>
    <w:rsid w:val="5BB5564C"/>
    <w:rsid w:val="5C6069D8"/>
    <w:rsid w:val="65DF00FA"/>
    <w:rsid w:val="68975CC2"/>
    <w:rsid w:val="79A74F9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99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keepNext w:val="0"/>
      <w:keepLines w:val="0"/>
      <w:widowControl/>
      <w:kinsoku w:val="0"/>
      <w:autoSpaceDE w:val="0"/>
      <w:autoSpaceDN w:val="0"/>
      <w:adjustRightInd w:val="0"/>
      <w:snapToGrid w:val="0"/>
      <w:spacing w:line="276" w:lineRule="auto" w:after="60" w:before="0"/>
      <w:jc w:val="left"/>
      <w:textAlignment w:val="baseline"/>
    </w:pPr>
    <w:rPr>
      <w:rFonts w:ascii="Times New Roman" w:hAnsi="Times New Roman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99"/>
    <w:pPr>
      <w:ind w:firstLine="420" w:firstLineChars="200"/>
    </w:pPr>
  </w:style>
  <w:style w:type="paragraph" w:styleId="3">
    <w:name w:val="Body Text Indent"/>
    <w:basedOn w:val="1"/>
    <w:qFormat/>
    <w:uiPriority w:val="99"/>
    <w:pPr>
      <w:spacing w:after="120"/>
      <w:ind w:left="420" w:leftChars="200"/>
    </w:p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0">
    <w:name w:val="Table Text"/>
    <w:basedOn w:val="1"/>
    <w:semiHidden/>
    <w:qFormat/>
    <w:uiPriority w:val="0"/>
    <w:rPr>
      <w:rFonts w:ascii="宋体" w:hAnsi="宋体" w:eastAsia="宋体" w:cs="宋体"/>
      <w:sz w:val="20"/>
      <w:szCs w:val="20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3520</Words>
  <Characters>5103</Characters>
  <TotalTime>15</TotalTime>
  <ScaleCrop>false</ScaleCrop>
  <LinksUpToDate>false</LinksUpToDate>
  <CharactersWithSpaces>5430</CharactersWithSpaces>
  <Application>WPS Office_12.1.0.23125_F1E327BC-269C-435d-A152-05C5408002CA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2025-10-18T15:38:00Z</dcterms:created>
  <dc:creator/>
  <cp:lastModifiedBy/>
  <dcterms:modified xsi:type="dcterms:W3CDTF">2025-10-28T13:36:56Z</dcterms:modified>
  <dc:title>Unit 4 Body Language 教学设计（10.28模板版）</dc:title>
  <dc:subject>Using Language: Explore Body Language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2025-10-18T15:38:47Z</vt:filetime>
  </property>
  <property fmtid="{D5CDD505-2E9C-101B-9397-08002B2CF9AE}" pid="4" name="KSOTemplateDocerSaveRecord">
    <vt:lpwstr>eyJoZGlkIjoiOTUyNjE2Y2YxYmNjMDA5YTJhODk3Mzg2ZjY5MDU0ODciLCJ1c2VySWQiOiI0ODU1MDQ1MzEifQ==</vt:lpwstr>
  </property>
  <property fmtid="{D5CDD505-2E9C-101B-9397-08002B2CF9AE}" pid="5" name="KSOProductBuildVer">
    <vt:lpwstr>2052-12.1.0.23125</vt:lpwstr>
  </property>
  <property fmtid="{D5CDD505-2E9C-101B-9397-08002B2CF9AE}" pid="6" name="ICV">
    <vt:lpwstr>78E8E2518034438C8F886E2E1B3A8260_13</vt:lpwstr>
  </property>
</Properties>
</file>