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0"/>
        <w:jc w:val="center"/>
      </w:pPr>
      <w:r>
        <w:rPr>
          <w:rFonts w:ascii="Times New Roman" w:hAnsi="Times New Roman" w:eastAsia="宋体"/>
          <w:b/>
          <w:color w:val="000000"/>
          <w:sz w:val="28"/>
        </w:rPr>
        <w:t>Teaching Design（教学设计）</w:t>
      </w: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361"/>
        <w:gridCol w:w="3061"/>
        <w:gridCol w:w="1361"/>
        <w:gridCol w:w="4989"/>
      </w:tblGrid>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Basic Information（课程基本信息）</w:t>
            </w:r>
          </w:p>
        </w:tc>
      </w:tr>
      <w:tr>
        <w:trPr>
          <w:cantSplit/>
        </w:trPr>
        <w:tc>
          <w:tcPr>
            <w:tcW w:type="dxa" w:w="1361"/>
            <w:vAlign w:val="center"/>
          </w:tcPr>
          <w:p>
            <w:pPr>
              <w:spacing w:line="276" w:lineRule="auto" w:after="60"/>
              <w:jc w:val="center"/>
            </w:pPr>
            <w:r/>
            <w:r>
              <w:rPr>
                <w:rFonts w:ascii="Times New Roman" w:hAnsi="Times New Roman" w:eastAsia="宋体"/>
                <w:b w:val="0"/>
                <w:sz w:val="21"/>
              </w:rPr>
              <w:t>Teacher</w:t>
            </w:r>
          </w:p>
        </w:tc>
        <w:tc>
          <w:tcPr>
            <w:tcW w:type="dxa" w:w="3061"/>
            <w:vAlign w:val="center"/>
          </w:tcPr>
          <w:p>
            <w:pPr>
              <w:spacing w:line="276" w:lineRule="auto" w:after="60"/>
              <w:jc w:val="center"/>
            </w:pPr>
            <w:r/>
            <w:r>
              <w:rPr>
                <w:rFonts w:ascii="Times New Roman" w:hAnsi="Times New Roman" w:eastAsia="宋体"/>
                <w:b w:val="0"/>
                <w:sz w:val="21"/>
              </w:rPr>
            </w:r>
          </w:p>
        </w:tc>
        <w:tc>
          <w:tcPr>
            <w:tcW w:type="dxa" w:w="1361"/>
            <w:vAlign w:val="center"/>
          </w:tcPr>
          <w:p>
            <w:pPr>
              <w:spacing w:line="276" w:lineRule="auto" w:after="60"/>
              <w:jc w:val="center"/>
            </w:pPr>
            <w:r/>
            <w:r>
              <w:rPr>
                <w:rFonts w:ascii="Times New Roman" w:hAnsi="Times New Roman" w:eastAsia="宋体"/>
                <w:b w:val="0"/>
                <w:sz w:val="21"/>
              </w:rPr>
              <w:t>School / Institution</w:t>
            </w:r>
          </w:p>
        </w:tc>
        <w:tc>
          <w:tcPr>
            <w:tcW w:type="dxa" w:w="4989"/>
            <w:vAlign w:val="center"/>
          </w:tcPr>
          <w:p>
            <w:pPr>
              <w:spacing w:line="276" w:lineRule="auto" w:after="60"/>
              <w:jc w:val="center"/>
            </w:pPr>
            <w:r/>
            <w:r>
              <w:rPr>
                <w:rFonts w:ascii="Times New Roman" w:hAnsi="Times New Roman" w:eastAsia="宋体"/>
                <w:b w:val="0"/>
                <w:sz w:val="21"/>
              </w:rPr>
            </w:r>
          </w:p>
        </w:tc>
      </w:tr>
      <w:tr>
        <w:trPr>
          <w:cantSplit/>
        </w:trPr>
        <w:tc>
          <w:tcPr>
            <w:tcW w:type="dxa" w:w="1361"/>
            <w:vAlign w:val="center"/>
          </w:tcPr>
          <w:p>
            <w:pPr>
              <w:spacing w:line="276" w:lineRule="auto" w:after="60"/>
              <w:jc w:val="center"/>
            </w:pPr>
            <w:r/>
            <w:r>
              <w:rPr>
                <w:rFonts w:ascii="Times New Roman" w:hAnsi="Times New Roman" w:eastAsia="宋体"/>
                <w:b w:val="0"/>
                <w:sz w:val="21"/>
              </w:rPr>
              <w:t>Subject</w:t>
            </w:r>
          </w:p>
        </w:tc>
        <w:tc>
          <w:tcPr>
            <w:tcW w:type="dxa" w:w="3061"/>
            <w:vAlign w:val="center"/>
          </w:tcPr>
          <w:p>
            <w:pPr>
              <w:spacing w:line="276" w:lineRule="auto" w:after="60"/>
              <w:jc w:val="center"/>
            </w:pPr>
            <w:r/>
            <w:r>
              <w:rPr>
                <w:rFonts w:ascii="Times New Roman" w:hAnsi="Times New Roman" w:eastAsia="宋体"/>
                <w:b w:val="0"/>
                <w:sz w:val="21"/>
              </w:rPr>
              <w:t>English (Senior High School)</w:t>
            </w:r>
          </w:p>
        </w:tc>
        <w:tc>
          <w:tcPr>
            <w:tcW w:type="dxa" w:w="1361"/>
            <w:vAlign w:val="center"/>
          </w:tcPr>
          <w:p>
            <w:pPr>
              <w:spacing w:line="276" w:lineRule="auto" w:after="60"/>
              <w:jc w:val="center"/>
            </w:pPr>
            <w:r/>
            <w:r>
              <w:rPr>
                <w:rFonts w:ascii="Times New Roman" w:hAnsi="Times New Roman" w:eastAsia="宋体"/>
                <w:b w:val="0"/>
                <w:sz w:val="21"/>
              </w:rPr>
              <w:t>Grade</w:t>
            </w:r>
          </w:p>
        </w:tc>
        <w:tc>
          <w:tcPr>
            <w:tcW w:type="dxa" w:w="4989"/>
            <w:vAlign w:val="center"/>
          </w:tcPr>
          <w:p>
            <w:pPr>
              <w:spacing w:line="276" w:lineRule="auto" w:after="60"/>
              <w:jc w:val="center"/>
            </w:pPr>
            <w:r/>
            <w:r>
              <w:rPr>
                <w:rFonts w:ascii="Times New Roman" w:hAnsi="Times New Roman" w:eastAsia="宋体"/>
                <w:b w:val="0"/>
                <w:sz w:val="21"/>
              </w:rPr>
            </w:r>
          </w:p>
        </w:tc>
      </w:tr>
      <w:tr>
        <w:trPr>
          <w:cantSplit/>
        </w:trPr>
        <w:tc>
          <w:tcPr>
            <w:tcW w:type="dxa" w:w="1361"/>
            <w:vAlign w:val="center"/>
          </w:tcPr>
          <w:p>
            <w:pPr>
              <w:spacing w:line="276" w:lineRule="auto" w:after="60"/>
              <w:jc w:val="center"/>
            </w:pPr>
            <w:r/>
            <w:r>
              <w:rPr>
                <w:rFonts w:ascii="Times New Roman" w:hAnsi="Times New Roman" w:eastAsia="宋体"/>
                <w:b w:val="0"/>
                <w:sz w:val="21"/>
              </w:rPr>
              <w:t>Topic</w:t>
            </w:r>
          </w:p>
        </w:tc>
        <w:tc>
          <w:tcPr>
            <w:tcW w:type="dxa" w:w="9411"/>
            <w:gridSpan w:val="3"/>
            <w:vAlign w:val="top"/>
          </w:tcPr>
          <w:p>
            <w:pPr>
              <w:spacing w:line="276" w:lineRule="auto" w:after="60"/>
              <w:jc w:val="left"/>
            </w:pPr>
            <w:r/>
            <w:r>
              <w:rPr>
                <w:rFonts w:ascii="Times New Roman" w:hAnsi="Times New Roman" w:eastAsia="宋体"/>
                <w:b w:val="0"/>
                <w:sz w:val="21"/>
              </w:rPr>
              <w:t>Unit 4 BODY LANGUAGE</w:t>
            </w:r>
          </w:p>
          <w:p>
            <w:pPr>
              <w:spacing w:line="276" w:lineRule="auto" w:after="60"/>
              <w:jc w:val="left"/>
            </w:pPr>
            <w:r>
              <w:rPr>
                <w:rFonts w:ascii="Times New Roman" w:hAnsi="Times New Roman" w:eastAsia="宋体"/>
                <w:b w:val="0"/>
                <w:sz w:val="21"/>
              </w:rPr>
              <w:t>Using Language: Explore Body Language</w:t>
            </w:r>
          </w:p>
          <w:p>
            <w:pPr>
              <w:spacing w:line="276" w:lineRule="auto" w:after="60"/>
              <w:jc w:val="left"/>
            </w:pPr>
            <w:r>
              <w:rPr>
                <w:rFonts w:ascii="Times New Roman" w:hAnsi="Times New Roman" w:eastAsia="宋体"/>
                <w:b w:val="0"/>
                <w:sz w:val="21"/>
              </w:rPr>
              <w:t>Lesson type: Listening and Speaking</w:t>
            </w:r>
          </w:p>
        </w:tc>
      </w:tr>
      <w:tr>
        <w:trPr>
          <w:cantSplit/>
        </w:trPr>
        <w:tc>
          <w:tcPr>
            <w:tcW w:type="dxa" w:w="1361"/>
            <w:vAlign w:val="center"/>
          </w:tcPr>
          <w:p>
            <w:pPr>
              <w:spacing w:line="276" w:lineRule="auto" w:after="60"/>
              <w:jc w:val="center"/>
            </w:pPr>
            <w:r/>
            <w:r>
              <w:rPr>
                <w:rFonts w:ascii="Times New Roman" w:hAnsi="Times New Roman" w:eastAsia="宋体"/>
                <w:b w:val="0"/>
                <w:sz w:val="21"/>
              </w:rPr>
              <w:t>Textbook</w:t>
            </w:r>
          </w:p>
        </w:tc>
        <w:tc>
          <w:tcPr>
            <w:tcW w:type="dxa" w:w="9411"/>
            <w:gridSpan w:val="3"/>
            <w:vAlign w:val="top"/>
          </w:tcPr>
          <w:p>
            <w:pPr>
              <w:spacing w:line="276" w:lineRule="auto" w:after="60"/>
              <w:jc w:val="left"/>
            </w:pPr>
            <w:r/>
            <w:r>
              <w:rPr>
                <w:rFonts w:ascii="Times New Roman" w:hAnsi="Times New Roman" w:eastAsia="宋体"/>
                <w:b w:val="0"/>
                <w:sz w:val="21"/>
              </w:rPr>
              <w:t>Title: PEP Senior High School English, Selective Compulsory Book 1</w:t>
            </w:r>
          </w:p>
          <w:p>
            <w:pPr>
              <w:spacing w:line="276" w:lineRule="auto" w:after="60"/>
              <w:jc w:val="left"/>
            </w:pPr>
            <w:r>
              <w:rPr>
                <w:rFonts w:ascii="Times New Roman" w:hAnsi="Times New Roman" w:eastAsia="宋体"/>
                <w:b w:val="0"/>
                <w:sz w:val="21"/>
              </w:rPr>
              <w:t>Publisher: People’s Education Press    Publication date: November 2019</w:t>
            </w:r>
          </w:p>
          <w:p>
            <w:pPr>
              <w:spacing w:line="276" w:lineRule="auto" w:after="60"/>
              <w:jc w:val="left"/>
            </w:pPr>
            <w:r>
              <w:rPr>
                <w:rFonts w:ascii="Times New Roman" w:hAnsi="Times New Roman" w:eastAsia="宋体"/>
                <w:b w:val="0"/>
                <w:sz w:val="21"/>
              </w:rPr>
              <w:t>Section: Unit 4, Using Language, pp. 42–43    Duration: 45 minutes (one period)</w:t>
            </w: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Material Analysis（教材分析）</w:t>
            </w:r>
          </w:p>
        </w:tc>
      </w:tr>
      <w:tr>
        <w:trPr>
          <w:cantSplit/>
        </w:trPr>
        <w:tc>
          <w:tcPr>
            <w:tcW w:type="dxa" w:w="10772"/>
            <w:gridSpan w:val="4"/>
          </w:tcPr>
          <w:p>
            <w:pPr>
              <w:spacing w:after="0" w:line="20" w:lineRule="exact"/>
            </w:pPr>
            <w:r/>
          </w:p>
          <w:tbl>
            <w:tblPr>
              <w:tblLayout w:type="fixed"/>
              <w:tblLook w:firstColumn="1" w:firstRow="1" w:lastColumn="0" w:lastRow="0" w:noHBand="0" w:noVBand="1" w:val="04A0"/>
              <w:tblW w:type="dxa" w:w="10545"/>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361"/>
              <w:gridCol w:w="9184"/>
            </w:tblGrid>
            <w:tr>
              <w:trPr/>
              <w:tc>
                <w:tcPr>
                  <w:tcW w:type="dxa" w:w="1361"/>
                  <w:vAlign w:val="center"/>
                </w:tcPr>
                <w:p>
                  <w:pPr>
                    <w:spacing w:line="276" w:lineRule="auto" w:after="60"/>
                    <w:jc w:val="center"/>
                  </w:pPr>
                  <w:r/>
                  <w:r>
                    <w:rPr>
                      <w:rFonts w:ascii="Times New Roman" w:hAnsi="Times New Roman" w:eastAsia="宋体"/>
                      <w:b/>
                      <w:sz w:val="21"/>
                    </w:rPr>
                    <w:t>Text Structure</w:t>
                  </w:r>
                </w:p>
              </w:tc>
              <w:tc>
                <w:tcPr>
                  <w:tcW w:type="dxa" w:w="9184"/>
                  <w:vAlign w:val="top"/>
                </w:tcPr>
                <w:p>
                  <w:pPr>
                    <w:spacing w:line="276" w:lineRule="auto" w:after="60"/>
                    <w:jc w:val="left"/>
                  </w:pPr>
                  <w:r/>
                  <w:r>
                    <w:rPr>
                      <w:rFonts w:ascii="Times New Roman" w:hAnsi="Times New Roman" w:eastAsia="宋体"/>
                      <w:b w:val="0"/>
                      <w:sz w:val="21"/>
                    </w:rPr>
                    <w:t>What: This lesson explores gestures, facial expressions and body posture in communication. The main listening text is a conversation about hand signals and acting classes. Film clips, an evidence-checking scenario and traditional Chinese gestures extend the topic.</w:t>
                  </w:r>
                </w:p>
                <w:p>
                  <w:pPr>
                    <w:spacing w:line="276" w:lineRule="auto" w:after="60"/>
                    <w:jc w:val="left"/>
                  </w:pPr>
                  <w:r>
                    <w:rPr>
                      <w:rFonts w:ascii="Times New Roman" w:hAnsi="Times New Roman" w:eastAsia="宋体"/>
                      <w:b w:val="0"/>
                      <w:sz w:val="21"/>
                    </w:rPr>
                    <w:t>Why: Students learn to interpret non-verbal messages, support inferences with evidence and clarify meaning. They also develop the ability to introduce Chinese culture in English.</w:t>
                  </w:r>
                </w:p>
                <w:p>
                  <w:pPr>
                    <w:spacing w:line="276" w:lineRule="auto" w:after="60"/>
                    <w:jc w:val="left"/>
                  </w:pPr>
                  <w:r>
                    <w:rPr>
                      <w:rFonts w:ascii="Times New Roman" w:hAnsi="Times New Roman" w:eastAsia="宋体"/>
                      <w:b w:val="0"/>
                      <w:sz w:val="21"/>
                    </w:rPr>
                    <w:t>How: The lesson moves from observation and classification to listening for the main idea and details, making inferences, learning clarification expressions and performing a cultural dialogue. These tasks cover slides 1–20.</w:t>
                  </w:r>
                </w:p>
              </w:tc>
            </w:tr>
            <w:tr>
              <w:trPr/>
              <w:tc>
                <w:tcPr>
                  <w:tcW w:type="dxa" w:w="1361"/>
                  <w:vAlign w:val="center"/>
                </w:tcPr>
                <w:p>
                  <w:pPr>
                    <w:spacing w:line="276" w:lineRule="auto" w:after="60"/>
                    <w:jc w:val="center"/>
                  </w:pPr>
                  <w:r/>
                  <w:r>
                    <w:rPr>
                      <w:rFonts w:ascii="Times New Roman" w:hAnsi="Times New Roman" w:eastAsia="宋体"/>
                      <w:b/>
                      <w:sz w:val="21"/>
                    </w:rPr>
                    <w:t>Language Features</w:t>
                  </w:r>
                </w:p>
              </w:tc>
              <w:tc>
                <w:tcPr>
                  <w:tcW w:type="dxa" w:w="9184"/>
                  <w:vAlign w:val="top"/>
                </w:tcPr>
                <w:p>
                  <w:pPr>
                    <w:spacing w:line="276" w:lineRule="auto" w:after="60"/>
                    <w:jc w:val="left"/>
                  </w:pPr>
                  <w:r/>
                  <w:r>
                    <w:rPr>
                      <w:rFonts w:ascii="Times New Roman" w:hAnsi="Times New Roman" w:eastAsia="宋体"/>
                      <w:b w:val="0"/>
                      <w:sz w:val="21"/>
                    </w:rPr>
                    <w:t>1. The everyday conversation provides clear clues about who is speaking, what they are doing and how they feel. Key expressions include hand signals, acting classes and express oneself.</w:t>
                  </w:r>
                </w:p>
                <w:p>
                  <w:pPr>
                    <w:spacing w:line="276" w:lineRule="auto" w:after="60"/>
                    <w:jc w:val="left"/>
                  </w:pPr>
                  <w:r>
                    <w:rPr>
                      <w:rFonts w:ascii="Times New Roman" w:hAnsi="Times New Roman" w:eastAsia="宋体"/>
                      <w:b w:val="0"/>
                      <w:sz w:val="21"/>
                    </w:rPr>
                    <w:t>2. Words such as difficult, getting better, a real master and amateur help students infer meaning when interpreted in context.</w:t>
                  </w:r>
                </w:p>
                <w:p>
                  <w:pPr>
                    <w:spacing w:line="276" w:lineRule="auto" w:after="60"/>
                    <w:jc w:val="left"/>
                  </w:pPr>
                  <w:r>
                    <w:rPr>
                      <w:rFonts w:ascii="Times New Roman" w:hAnsi="Times New Roman" w:eastAsia="宋体"/>
                      <w:b w:val="0"/>
                      <w:sz w:val="21"/>
                    </w:rPr>
                    <w:t>3. Expressions such as “What do you mean by …?”, “What does this gesture mean?” and “So, you mean …?” support a sequence of asking, explaining and checking understanding.</w:t>
                  </w:r>
                </w:p>
              </w:tc>
            </w:tr>
            <w:tr>
              <w:trPr/>
              <w:tc>
                <w:tcPr>
                  <w:tcW w:type="dxa" w:w="1361"/>
                  <w:vAlign w:val="center"/>
                </w:tcPr>
                <w:p>
                  <w:pPr>
                    <w:spacing w:line="276" w:lineRule="auto" w:after="60"/>
                    <w:jc w:val="center"/>
                  </w:pPr>
                  <w:r/>
                  <w:r>
                    <w:rPr>
                      <w:rFonts w:ascii="Times New Roman" w:hAnsi="Times New Roman" w:eastAsia="宋体"/>
                      <w:b/>
                      <w:sz w:val="21"/>
                    </w:rPr>
                    <w:t>Core Theme</w:t>
                  </w:r>
                </w:p>
              </w:tc>
              <w:tc>
                <w:tcPr>
                  <w:tcW w:type="dxa" w:w="9184"/>
                  <w:vAlign w:val="top"/>
                </w:tcPr>
                <w:p>
                  <w:pPr>
                    <w:spacing w:line="276" w:lineRule="auto" w:after="60"/>
                    <w:jc w:val="left"/>
                  </w:pPr>
                  <w:r/>
                  <w:r>
                    <w:rPr>
                      <w:rFonts w:ascii="Times New Roman" w:hAnsi="Times New Roman" w:eastAsia="宋体"/>
                      <w:b w:val="0"/>
                      <w:sz w:val="21"/>
                    </w:rPr>
                    <w:t>Body language can pass information, convey emotions and offer clues for understanding a situation. Its meaning depends on context and culture. In the “Cultural Ambassador” task, students introduce Zuoyi, Orchid Finger or Cloud Hands through both words and movement.</w:t>
                  </w:r>
                </w:p>
              </w:tc>
            </w:tr>
            <w:tr>
              <w:trPr/>
              <w:tc>
                <w:tcPr>
                  <w:tcW w:type="dxa" w:w="1361"/>
                  <w:vAlign w:val="center"/>
                </w:tcPr>
                <w:p>
                  <w:pPr>
                    <w:spacing w:line="276" w:lineRule="auto" w:after="60"/>
                    <w:jc w:val="center"/>
                  </w:pPr>
                  <w:r/>
                  <w:r>
                    <w:rPr>
                      <w:rFonts w:ascii="Times New Roman" w:hAnsi="Times New Roman" w:eastAsia="宋体"/>
                      <w:b/>
                      <w:sz w:val="21"/>
                    </w:rPr>
                    <w:t>Reasoning and Task Sequence</w:t>
                  </w:r>
                </w:p>
              </w:tc>
              <w:tc>
                <w:tcPr>
                  <w:tcW w:type="dxa" w:w="9184"/>
                  <w:vAlign w:val="top"/>
                </w:tcPr>
                <w:p>
                  <w:pPr>
                    <w:spacing w:line="276" w:lineRule="auto" w:after="60"/>
                    <w:jc w:val="left"/>
                  </w:pPr>
                  <w:r/>
                  <w:r>
                    <w:rPr>
                      <w:rFonts w:ascii="Times New Roman" w:hAnsi="Times New Roman" w:eastAsia="宋体"/>
                      <w:b w:val="0"/>
                      <w:sz w:val="21"/>
                    </w:rPr>
                    <w:t>1. Information → instructions → outcome: identify how the police leader uses hand signals.</w:t>
                  </w:r>
                </w:p>
                <w:p>
                  <w:pPr>
                    <w:spacing w:line="276" w:lineRule="auto" w:after="60"/>
                    <w:jc w:val="left"/>
                  </w:pPr>
                  <w:r>
                    <w:rPr>
                      <w:rFonts w:ascii="Times New Roman" w:hAnsi="Times New Roman" w:eastAsia="宋体"/>
                      <w:b w:val="0"/>
                      <w:sz w:val="21"/>
                    </w:rPr>
                    <w:t>2. Listening evidence → interpretation → inference: distinguish difficulty from impossibility and infer admiration or limited confidence in a particular situation.</w:t>
                  </w:r>
                </w:p>
                <w:p>
                  <w:pPr>
                    <w:spacing w:line="276" w:lineRule="auto" w:after="60"/>
                    <w:jc w:val="left"/>
                  </w:pPr>
                  <w:r>
                    <w:rPr>
                      <w:rFonts w:ascii="Times New Roman" w:hAnsi="Times New Roman" w:eastAsia="宋体"/>
                      <w:b w:val="0"/>
                      <w:sz w:val="21"/>
                    </w:rPr>
                    <w:t>3. Observation → possible meanings → questions and verification: connect “To Seek Truth” on slide 8 with “To Tell Truth” on slide 18. A gesture alone does not prove truth or deception.</w:t>
                  </w:r>
                </w:p>
                <w:p>
                  <w:pPr>
                    <w:spacing w:line="276" w:lineRule="auto" w:after="60"/>
                    <w:jc w:val="left"/>
                  </w:pPr>
                  <w:r>
                    <w:rPr>
                      <w:rFonts w:ascii="Times New Roman" w:hAnsi="Times New Roman" w:eastAsia="宋体"/>
                      <w:b w:val="0"/>
                      <w:sz w:val="21"/>
                    </w:rPr>
                    <w:t>4. Cultural context → naming and demonstration → explanation → clarification: introduce a traditional gesture and check whether the listener understands.</w:t>
                  </w:r>
                </w:p>
              </w:tc>
            </w:tr>
          </w:tbl>
          <w:p>
            <w:pPr>
              <w:spacing w:after="0" w:line="20" w:lineRule="exact"/>
            </w:pP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Objectives（教学目标）</w:t>
            </w:r>
          </w:p>
        </w:tc>
      </w:tr>
      <w:tr>
        <w:trPr>
          <w:cantSplit/>
        </w:trPr>
        <w:tc>
          <w:tcPr>
            <w:tcW w:type="dxa" w:w="10772"/>
            <w:gridSpan w:val="4"/>
            <w:vAlign w:val="top"/>
          </w:tcPr>
          <w:p>
            <w:pPr>
              <w:spacing w:line="276" w:lineRule="auto" w:after="60"/>
              <w:jc w:val="left"/>
            </w:pPr>
            <w:r/>
            <w:r>
              <w:rPr>
                <w:rFonts w:ascii="Times New Roman" w:hAnsi="Times New Roman" w:eastAsia="宋体"/>
                <w:b w:val="0"/>
                <w:sz w:val="21"/>
              </w:rPr>
              <w:t>By the end of this lesson, students will be able to:</w:t>
            </w:r>
          </w:p>
          <w:p>
            <w:pPr>
              <w:spacing w:line="276" w:lineRule="auto" w:after="60"/>
              <w:jc w:val="left"/>
            </w:pPr>
            <w:r>
              <w:rPr>
                <w:rFonts w:ascii="Times New Roman" w:hAnsi="Times New Roman" w:eastAsia="宋体"/>
                <w:b w:val="0"/>
                <w:sz w:val="21"/>
              </w:rPr>
              <w:t>1. Language Competence: Identify gestures, facial expressions and body posture in different situations; understand the conversation about hand signals and acting; and use functional language to ask for and give clarification.</w:t>
            </w:r>
          </w:p>
          <w:p>
            <w:pPr>
              <w:spacing w:line="276" w:lineRule="auto" w:after="60"/>
              <w:jc w:val="left"/>
            </w:pPr>
            <w:r>
              <w:rPr>
                <w:rFonts w:ascii="Times New Roman" w:hAnsi="Times New Roman" w:eastAsia="宋体"/>
                <w:b w:val="0"/>
                <w:sz w:val="21"/>
              </w:rPr>
              <w:t>2. Thinking Capacity: Distinguish observations from interpretations and verified facts; judge the three listening inferences; and support at least two judgements by quoting or accurately paraphrasing evidence.</w:t>
            </w:r>
          </w:p>
          <w:p>
            <w:pPr>
              <w:spacing w:line="276" w:lineRule="auto" w:after="60"/>
              <w:jc w:val="left"/>
            </w:pPr>
            <w:r>
              <w:rPr>
                <w:rFonts w:ascii="Times New Roman" w:hAnsi="Times New Roman" w:eastAsia="宋体"/>
                <w:b w:val="0"/>
                <w:sz w:val="21"/>
              </w:rPr>
              <w:t>3. Cultural Awareness: Explain the common meanings and contexts of Zuoyi, Orchid Finger and Cloud Hands; introduce traditional Chinese body language in English; and recognise that meanings may vary across situations and cultures.</w:t>
            </w:r>
          </w:p>
          <w:p>
            <w:pPr>
              <w:spacing w:line="276" w:lineRule="auto" w:after="60"/>
              <w:jc w:val="left"/>
            </w:pPr>
            <w:r>
              <w:rPr>
                <w:rFonts w:ascii="Times New Roman" w:hAnsi="Times New Roman" w:eastAsia="宋体"/>
                <w:b w:val="0"/>
                <w:sz w:val="21"/>
              </w:rPr>
              <w:t>4. Learning Capacity: Collaborate in pairs, rehearse and evaluate a short dialogue, complete the four-objective self-assessment and set one specific improvement goal.</w:t>
            </w:r>
          </w:p>
          <w:p>
            <w:pPr>
              <w:spacing w:line="276" w:lineRule="auto" w:after="60"/>
              <w:jc w:val="left"/>
            </w:pPr>
            <w:r>
              <w:rPr>
                <w:rFonts w:ascii="Times New Roman" w:hAnsi="Times New Roman" w:eastAsia="宋体"/>
                <w:b w:val="0"/>
                <w:sz w:val="21"/>
              </w:rPr>
              <w:t>Success Criteria: Complete at least three of the four listening items correctly; explain the evidence for F, T and T; and perform a dialogue of approximately 6–8 turns using at least two clarification or explanation expressions and an appropriate cultural context.</w:t>
            </w: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Focus, Difficulties and Learner Analysis（教学内容）</w:t>
            </w:r>
          </w:p>
        </w:tc>
      </w:tr>
      <w:tr>
        <w:trPr>
          <w:cantSplit/>
        </w:trPr>
        <w:tc>
          <w:tcPr>
            <w:tcW w:type="dxa" w:w="10772"/>
            <w:gridSpan w:val="4"/>
            <w:vAlign w:val="top"/>
          </w:tcPr>
          <w:p>
            <w:pPr>
              <w:spacing w:line="276" w:lineRule="auto" w:after="60"/>
              <w:jc w:val="left"/>
            </w:pPr>
            <w:r/>
            <w:r>
              <w:rPr>
                <w:rFonts w:ascii="Times New Roman" w:hAnsi="Times New Roman" w:eastAsia="宋体"/>
                <w:b w:val="0"/>
                <w:sz w:val="21"/>
              </w:rPr>
              <w:t>Key Focus:</w:t>
            </w:r>
          </w:p>
          <w:p>
            <w:pPr>
              <w:spacing w:line="276" w:lineRule="auto" w:after="60"/>
              <w:jc w:val="left"/>
            </w:pPr>
            <w:r>
              <w:rPr>
                <w:rFonts w:ascii="Times New Roman" w:hAnsi="Times New Roman" w:eastAsia="宋体"/>
                <w:b w:val="0"/>
                <w:sz w:val="21"/>
              </w:rPr>
              <w:t>• Identify the speakers’ actions, instructions and attitudes in the listening material.</w:t>
            </w:r>
          </w:p>
          <w:p>
            <w:pPr>
              <w:spacing w:line="276" w:lineRule="auto" w:after="60"/>
              <w:jc w:val="left"/>
            </w:pPr>
            <w:r>
              <w:rPr>
                <w:rFonts w:ascii="Times New Roman" w:hAnsi="Times New Roman" w:eastAsia="宋体"/>
                <w:b w:val="0"/>
                <w:sz w:val="21"/>
              </w:rPr>
              <w:t>• Understand the functions of passing information, seeking truth through evidence and conveying emotions.</w:t>
            </w:r>
          </w:p>
          <w:p>
            <w:pPr>
              <w:spacing w:line="276" w:lineRule="auto" w:after="60"/>
              <w:jc w:val="left"/>
            </w:pPr>
            <w:r>
              <w:rPr>
                <w:rFonts w:ascii="Times New Roman" w:hAnsi="Times New Roman" w:eastAsia="宋体"/>
                <w:b w:val="0"/>
                <w:sz w:val="21"/>
              </w:rPr>
              <w:t>• Use clarification expressions and introduce traditional Chinese body language through words and movement.</w:t>
            </w:r>
          </w:p>
          <w:p>
            <w:pPr>
              <w:spacing w:line="276" w:lineRule="auto" w:after="60"/>
              <w:jc w:val="left"/>
            </w:pPr>
            <w:r>
              <w:rPr>
                <w:rFonts w:ascii="Times New Roman" w:hAnsi="Times New Roman" w:eastAsia="宋体"/>
                <w:b w:val="0"/>
                <w:sz w:val="21"/>
              </w:rPr>
              <w:t>Difficulties:</w:t>
            </w:r>
          </w:p>
          <w:p>
            <w:pPr>
              <w:spacing w:line="276" w:lineRule="auto" w:after="60"/>
              <w:jc w:val="left"/>
            </w:pPr>
            <w:r>
              <w:rPr>
                <w:rFonts w:ascii="Times New Roman" w:hAnsi="Times New Roman" w:eastAsia="宋体"/>
                <w:b w:val="0"/>
                <w:sz w:val="21"/>
              </w:rPr>
              <w:t>• Distinguish observation, interpretation and evidence; make inferences from the complete context.</w:t>
            </w:r>
          </w:p>
          <w:p>
            <w:pPr>
              <w:spacing w:line="276" w:lineRule="auto" w:after="60"/>
              <w:jc w:val="left"/>
            </w:pPr>
            <w:r>
              <w:rPr>
                <w:rFonts w:ascii="Times New Roman" w:hAnsi="Times New Roman" w:eastAsia="宋体"/>
                <w:b w:val="0"/>
                <w:sz w:val="21"/>
              </w:rPr>
              <w:t>• Turn cultural keywords into a coherent explanation that a partner can understand.</w:t>
            </w:r>
          </w:p>
          <w:p>
            <w:pPr>
              <w:spacing w:line="276" w:lineRule="auto" w:after="60"/>
              <w:jc w:val="left"/>
            </w:pPr>
            <w:r>
              <w:rPr>
                <w:rFonts w:ascii="Times New Roman" w:hAnsi="Times New Roman" w:eastAsia="宋体"/>
                <w:b w:val="0"/>
                <w:sz w:val="21"/>
              </w:rPr>
              <w:t>Supporting Strategies:</w:t>
            </w:r>
          </w:p>
          <w:p>
            <w:pPr>
              <w:spacing w:line="276" w:lineRule="auto" w:after="60"/>
              <w:jc w:val="left"/>
            </w:pPr>
            <w:r>
              <w:rPr>
                <w:rFonts w:ascii="Times New Roman" w:hAnsi="Times New Roman" w:eastAsia="宋体"/>
                <w:b w:val="0"/>
                <w:sz w:val="21"/>
              </w:rPr>
              <w:t>Use “observation → possible meaning → evidence” and “judgement → quotation → reason” as thinking frames. Listen to the whole conversation first, then revisit relevant parts. Provide a model dialogue and adaptable sentence frames, and check communication through the listener’s response.</w:t>
            </w:r>
          </w:p>
          <w:p>
            <w:pPr>
              <w:spacing w:line="276" w:lineRule="auto" w:after="60"/>
              <w:jc w:val="left"/>
            </w:pPr>
            <w:r>
              <w:rPr>
                <w:rFonts w:ascii="Times New Roman" w:hAnsi="Times New Roman" w:eastAsia="宋体"/>
                <w:b w:val="0"/>
                <w:sz w:val="21"/>
              </w:rPr>
              <w:t>Student Analysis:</w:t>
            </w:r>
          </w:p>
          <w:p>
            <w:pPr>
              <w:spacing w:line="276" w:lineRule="auto" w:after="60"/>
              <w:jc w:val="left"/>
            </w:pPr>
            <w:r>
              <w:rPr>
                <w:rFonts w:ascii="Times New Roman" w:hAnsi="Times New Roman" w:eastAsia="宋体"/>
                <w:b w:val="0"/>
                <w:sz w:val="21"/>
              </w:rPr>
              <w:t>The lesson is designed for students studying this module who can use basic everyday English. They are likely to be familiar with common gestures but may treat an intuitive interpretation as a fact, confuse difficult with impossible, or struggle to explain cultural contexts. These are planning assumptions to be checked against the class’s actual listening and speaking performance. Students needing support can use keywords, sentence frames and partner checks; more confident students can offer alternative interpretations and clarify misunderstandings.</w:t>
            </w:r>
          </w:p>
          <w:p>
            <w:pPr>
              <w:spacing w:line="276" w:lineRule="auto" w:after="60"/>
              <w:jc w:val="left"/>
            </w:pPr>
            <w:r>
              <w:rPr>
                <w:rFonts w:ascii="Times New Roman" w:hAnsi="Times New Roman" w:eastAsia="宋体"/>
                <w:b w:val="0"/>
                <w:sz w:val="21"/>
              </w:rPr>
              <w:t>Teaching Methods and Aids:</w:t>
            </w:r>
          </w:p>
          <w:p>
            <w:pPr>
              <w:spacing w:line="276" w:lineRule="auto" w:after="60"/>
              <w:jc w:val="left"/>
            </w:pPr>
            <w:r>
              <w:rPr>
                <w:rFonts w:ascii="Times New Roman" w:hAnsi="Times New Roman" w:eastAsia="宋体"/>
                <w:b w:val="0"/>
                <w:sz w:val="21"/>
              </w:rPr>
              <w:t>Communicative and task-based language teaching, audio-visual input, cooperative learning and formative assessment. Aids include the 20-slide presentation, embedded audio and video, classroom speakers, a timer, the worksheet and assessment rubrics. The final task is a paired “Cultural Ambassador” dialogue.</w:t>
            </w:r>
          </w:p>
        </w:tc>
      </w:tr>
    </w:tbl>
    <w:p>
      <w:pPr>
        <w:spacing w:after="60"/>
      </w:pP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587"/>
        <w:gridCol w:w="3912"/>
        <w:gridCol w:w="2721"/>
        <w:gridCol w:w="2551"/>
      </w:tblGrid>
      <w:tr>
        <w:trPr/>
        <w:tc>
          <w:tcPr>
            <w:tcW w:type="dxa" w:w="10771"/>
            <w:gridSpan w:val="4"/>
            <w:vAlign w:val="center"/>
          </w:tcPr>
          <w:p>
            <w:pPr>
              <w:spacing w:line="276" w:lineRule="auto" w:after="60"/>
              <w:jc w:val="center"/>
            </w:pPr>
            <w:r/>
            <w:r>
              <w:rPr>
                <w:rFonts w:ascii="Times New Roman" w:hAnsi="Times New Roman" w:eastAsia="宋体"/>
                <w:b/>
                <w:sz w:val="21"/>
              </w:rPr>
              <w:t>AI-assisted Teaching（AI 技术赋能）</w:t>
            </w:r>
          </w:p>
        </w:tc>
      </w:tr>
      <w:tr>
        <w:trPr/>
        <w:tc>
          <w:tcPr>
            <w:tcW w:type="dxa" w:w="10771"/>
            <w:gridSpan w:val="4"/>
            <w:vAlign w:val="top"/>
          </w:tcPr>
          <w:p>
            <w:pPr>
              <w:spacing w:line="276" w:lineRule="auto" w:after="60"/>
              <w:jc w:val="left"/>
            </w:pPr>
            <w:r/>
            <w:r>
              <w:rPr>
                <w:rFonts w:ascii="Times New Roman" w:hAnsi="Times New Roman" w:eastAsia="宋体"/>
                <w:b w:val="0"/>
                <w:sz w:val="21"/>
              </w:rPr>
              <w:t>1. Before class, generative AI can support the creation of instructional pictures highlighting gestures, facial expressions and body posture. The teacher checks their accuracy, context and classroom suitability. The pictures work alongside the 15-second gesture animation and the 120-second scenario video.</w:t>
            </w:r>
          </w:p>
          <w:p>
            <w:pPr>
              <w:spacing w:line="276" w:lineRule="auto" w:after="60"/>
              <w:jc w:val="left"/>
            </w:pPr>
            <w:r>
              <w:rPr>
                <w:rFonts w:ascii="Times New Roman" w:hAnsi="Times New Roman" w:eastAsia="宋体"/>
                <w:b w:val="0"/>
                <w:sz w:val="21"/>
              </w:rPr>
              <w:t>2. The presentation reveals answers, quotations and inference explanations step by step, providing a shared basis for self-checking, peer assessment and teacher feedback. Evaluation remains grounded in observed performance and explicit criteria.</w:t>
            </w:r>
          </w:p>
          <w:p>
            <w:pPr>
              <w:spacing w:line="276" w:lineRule="auto" w:after="60"/>
              <w:jc w:val="left"/>
            </w:pPr>
            <w:r>
              <w:rPr>
                <w:rFonts w:ascii="Times New Roman" w:hAnsi="Times New Roman" w:eastAsia="宋体"/>
                <w:b w:val="0"/>
                <w:sz w:val="21"/>
              </w:rPr>
              <w:t>3. After class, students may use AI to polish an observation diary or dialogue under teacher guidance. They check suggestions and explain their revisions. This is optional support; the lesson does not depend on live AI scoring or automatic submission.</w:t>
            </w:r>
          </w:p>
        </w:tc>
      </w:tr>
    </w:tbl>
    <w:p>
      <w:pPr>
        <w:pageBreakBefore/>
      </w:pP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587"/>
        <w:gridCol w:w="3912"/>
        <w:gridCol w:w="2721"/>
        <w:gridCol w:w="2551"/>
      </w:tblGrid>
      <w:tr>
        <w:trPr>
          <w:cantSplit/>
          <w:tblHeader/>
        </w:trPr>
        <w:tc>
          <w:tcPr>
            <w:tcW w:type="dxa" w:w="10771"/>
            <w:gridSpan w:val="4"/>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教学过程</w:t>
            </w:r>
          </w:p>
        </w:tc>
      </w:tr>
      <w:tr>
        <w:trPr>
          <w:tblHeader/>
          <w:cantSplit/>
          <w:tblHeader/>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教学步骤</w:t>
            </w:r>
          </w:p>
        </w:tc>
        <w:tc>
          <w:tcPr>
            <w:tcW w:type="dxa" w:w="3912"/>
            <w:vAlign w:val="center"/>
          </w:tcPr>
          <w:p>
            <w:pPr>
              <w:spacing w:line="276" w:lineRule="auto" w:after="60"/>
              <w:jc w:val="center"/>
            </w:pPr>
            <w:r/>
            <w:r>
              <w:rPr>
                <w:rFonts w:ascii="Times New Roman" w:hAnsi="Times New Roman" w:eastAsia="宋体"/>
                <w:b/>
                <w:color w:val="000000"/>
                <w:sz w:val="22"/>
              </w:rPr>
              <w:t>教师活动</w:t>
            </w:r>
          </w:p>
        </w:tc>
        <w:tc>
          <w:tcPr>
            <w:tcW w:type="dxa" w:w="2721"/>
            <w:vAlign w:val="center"/>
          </w:tcPr>
          <w:p>
            <w:pPr>
              <w:spacing w:line="276" w:lineRule="auto" w:after="60"/>
              <w:jc w:val="center"/>
            </w:pPr>
            <w:r/>
            <w:r>
              <w:rPr>
                <w:rFonts w:ascii="Times New Roman" w:hAnsi="Times New Roman" w:eastAsia="宋体"/>
                <w:b/>
                <w:color w:val="000000"/>
                <w:sz w:val="22"/>
              </w:rPr>
              <w:t>学生活动</w:t>
            </w:r>
          </w:p>
        </w:tc>
        <w:tc>
          <w:tcPr>
            <w:tcW w:type="dxa" w:w="2551"/>
            <w:vAlign w:val="center"/>
          </w:tcPr>
          <w:p>
            <w:pPr>
              <w:spacing w:line="276" w:lineRule="auto" w:after="60"/>
              <w:jc w:val="center"/>
            </w:pPr>
            <w:r/>
            <w:r>
              <w:rPr>
                <w:rFonts w:ascii="Times New Roman" w:hAnsi="Times New Roman" w:eastAsia="宋体"/>
                <w:b/>
                <w:color w:val="000000"/>
                <w:sz w:val="22"/>
              </w:rPr>
              <w:t>设计意图</w:t>
            </w:r>
          </w:p>
        </w:tc>
      </w:tr>
      <w:tr>
        <w:trPr>
          <w:cantSplit/>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 Launch</w:t>
            </w:r>
          </w:p>
          <w:p>
            <w:pPr>
              <w:spacing w:line="276" w:lineRule="auto" w:after="60"/>
              <w:jc w:val="center"/>
            </w:pPr>
            <w:r>
              <w:rPr>
                <w:rFonts w:ascii="Times New Roman" w:hAnsi="Times New Roman" w:eastAsia="宋体"/>
                <w:b/>
                <w:color w:val="000000"/>
                <w:sz w:val="19"/>
              </w:rPr>
              <w:t>Arouse</w:t>
            </w:r>
          </w:p>
        </w:tc>
        <w:tc>
          <w:tcPr>
            <w:tcW w:type="dxa" w:w="3912"/>
            <w:vAlign w:val="top"/>
          </w:tcPr>
          <w:p>
            <w:pPr>
              <w:spacing w:line="276" w:lineRule="auto" w:after="60"/>
              <w:jc w:val="left"/>
            </w:pPr>
            <w:r/>
            <w:r>
              <w:rPr>
                <w:rFonts w:ascii="Times New Roman" w:hAnsi="Times New Roman" w:eastAsia="宋体"/>
                <w:b w:val="0"/>
                <w:color w:val="000000"/>
                <w:sz w:val="21"/>
              </w:rPr>
              <w:t>Activity 1 观察与主题导入</w:t>
            </w:r>
          </w:p>
          <w:p>
            <w:pPr>
              <w:spacing w:line="276" w:lineRule="auto" w:after="60"/>
              <w:jc w:val="left"/>
            </w:pPr>
            <w:r>
              <w:rPr>
                <w:rFonts w:ascii="Times New Roman" w:hAnsi="Times New Roman" w:eastAsia="宋体"/>
                <w:b w:val="0"/>
                <w:color w:val="000000"/>
                <w:sz w:val="21"/>
              </w:rPr>
              <w:t>00:00—06:30｜PPT 第 1—5 页</w:t>
            </w:r>
          </w:p>
          <w:p>
            <w:pPr>
              <w:spacing w:line="276" w:lineRule="auto" w:after="60"/>
              <w:jc w:val="left"/>
            </w:pPr>
            <w:r>
              <w:rPr>
                <w:rFonts w:ascii="Times New Roman" w:hAnsi="Times New Roman" w:eastAsia="宋体"/>
                <w:b w:val="0"/>
                <w:color w:val="000000"/>
                <w:sz w:val="21"/>
              </w:rPr>
              <w:t>以挥手和“疑惑”的表情开场，引导学生先描述看到什么，再解释可能的意思。第 2 页用简短语言说明学习目标。第 3 页播放 15 秒手势视频，围绕“看见哪些手势”“共同点是什么”交流；第 4 页利用三张图片归纳手势、表情和姿态。第 5 页依次播放憨豆、《功夫》《黑客帝国》的 6 秒片段，讨论语言不便使用或动作更直观的场景。</w:t>
            </w:r>
          </w:p>
          <w:p>
            <w:pPr>
              <w:spacing w:line="276" w:lineRule="auto" w:after="60"/>
              <w:jc w:val="left"/>
            </w:pPr>
            <w:r>
              <w:rPr>
                <w:rFonts w:ascii="Times New Roman" w:hAnsi="Times New Roman" w:eastAsia="宋体"/>
                <w:b w:val="0"/>
                <w:color w:val="000000"/>
                <w:sz w:val="21"/>
              </w:rPr>
              <w:t>实施提示：先观察、后解释；教师不直接把某一种姿势定义为愤怒、撒谎或自信。提醒第 5 页的憨豆素材与后面听力中提到的卓别林是不同人物。</w:t>
            </w:r>
          </w:p>
        </w:tc>
        <w:tc>
          <w:tcPr>
            <w:tcW w:type="dxa" w:w="2721"/>
            <w:vAlign w:val="top"/>
          </w:tcPr>
          <w:p>
            <w:pPr>
              <w:spacing w:line="276" w:lineRule="auto" w:after="60"/>
              <w:jc w:val="left"/>
            </w:pPr>
            <w:r/>
            <w:r>
              <w:rPr>
                <w:rFonts w:ascii="Times New Roman" w:hAnsi="Times New Roman" w:eastAsia="宋体"/>
                <w:b w:val="0"/>
                <w:color w:val="000000"/>
                <w:sz w:val="21"/>
              </w:rPr>
              <w:t>说出 wave、thumbs up、handshake 等具体动作；尝试用 “It may mean …” 解释；将图片归类，并结合影视片段说明身体动作如何帮助表现态度、情绪或意图。</w:t>
            </w:r>
          </w:p>
        </w:tc>
        <w:tc>
          <w:tcPr>
            <w:tcW w:type="dxa" w:w="2551"/>
            <w:vAlign w:val="top"/>
          </w:tcPr>
          <w:p>
            <w:pPr>
              <w:spacing w:line="276" w:lineRule="auto" w:after="60"/>
              <w:jc w:val="left"/>
            </w:pPr>
            <w:r/>
            <w:r>
              <w:rPr>
                <w:rFonts w:ascii="Times New Roman" w:hAnsi="Times New Roman" w:eastAsia="宋体"/>
                <w:b w:val="0"/>
                <w:color w:val="000000"/>
                <w:sz w:val="21"/>
              </w:rPr>
              <w:t>从直观材料激活背景知识，为听力中的 hand signals、acting classes、express oneself 建立语义联系。</w:t>
            </w:r>
          </w:p>
          <w:p>
            <w:pPr>
              <w:spacing w:line="276" w:lineRule="auto" w:after="60"/>
              <w:jc w:val="left"/>
            </w:pPr>
            <w:r>
              <w:rPr>
                <w:rFonts w:ascii="Times New Roman" w:hAnsi="Times New Roman" w:eastAsia="宋体"/>
                <w:b w:val="0"/>
                <w:color w:val="000000"/>
                <w:sz w:val="21"/>
              </w:rPr>
              <w:t>评价要点：能把动作描述与意义解释分开；至少说出两类肢体语言和一个使用场景。对“不说话也能交流”的回答追问具体例子。</w:t>
            </w:r>
          </w:p>
        </w:tc>
      </w:tr>
      <w:tr>
        <w:trPr>
          <w:cantSplit/>
        </w:trPr>
        <w:tc>
          <w:tcPr>
            <w:tcW w:type="dxa" w:w="1587"/>
            <w:vMerge w:val="restart"/>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w:t>
            </w:r>
          </w:p>
          <w:p>
            <w:pPr>
              <w:spacing w:line="276" w:lineRule="auto" w:after="60"/>
              <w:jc w:val="center"/>
            </w:pPr>
            <w:r>
              <w:rPr>
                <w:rFonts w:ascii="Times New Roman" w:hAnsi="Times New Roman" w:eastAsia="宋体"/>
                <w:b/>
                <w:color w:val="000000"/>
                <w:sz w:val="19"/>
              </w:rPr>
              <w:t>Implementation</w:t>
            </w:r>
          </w:p>
          <w:p>
            <w:pPr>
              <w:spacing w:line="276" w:lineRule="auto" w:after="60"/>
              <w:jc w:val="center"/>
            </w:pPr>
            <w:r>
              <w:rPr>
                <w:rFonts w:ascii="Times New Roman" w:hAnsi="Times New Roman" w:eastAsia="宋体"/>
                <w:b/>
                <w:color w:val="000000"/>
                <w:sz w:val="19"/>
              </w:rPr>
              <w:t>Analyse</w:t>
            </w:r>
          </w:p>
        </w:tc>
        <w:tc>
          <w:tcPr>
            <w:tcW w:type="dxa" w:w="3912"/>
            <w:vAlign w:val="top"/>
          </w:tcPr>
          <w:p>
            <w:pPr>
              <w:spacing w:line="276" w:lineRule="auto" w:after="60"/>
              <w:jc w:val="left"/>
            </w:pPr>
            <w:r/>
            <w:r>
              <w:rPr>
                <w:rFonts w:ascii="Times New Roman" w:hAnsi="Times New Roman" w:eastAsia="宋体"/>
                <w:b w:val="0"/>
                <w:color w:val="000000"/>
                <w:sz w:val="21"/>
              </w:rPr>
              <w:t>Activity 2 听取主旨与信息流程</w:t>
            </w:r>
          </w:p>
          <w:p>
            <w:pPr>
              <w:spacing w:line="276" w:lineRule="auto" w:after="60"/>
              <w:jc w:val="left"/>
            </w:pPr>
            <w:r>
              <w:rPr>
                <w:rFonts w:ascii="Times New Roman" w:hAnsi="Times New Roman" w:eastAsia="宋体"/>
                <w:b w:val="0"/>
                <w:color w:val="000000"/>
                <w:sz w:val="21"/>
              </w:rPr>
              <w:t>06:30—13:30｜PPT 第 6—7 页</w:t>
            </w:r>
          </w:p>
          <w:p>
            <w:pPr>
              <w:spacing w:line="276" w:lineRule="auto" w:after="60"/>
              <w:jc w:val="left"/>
            </w:pPr>
            <w:r>
              <w:rPr>
                <w:rFonts w:ascii="Times New Roman" w:hAnsi="Times New Roman" w:eastAsia="宋体"/>
                <w:b w:val="0"/>
                <w:color w:val="000000"/>
                <w:sz w:val="21"/>
              </w:rPr>
              <w:t>第 6 页先让学生读四个问题，预测词性和话题，完整播放课件约 1 分 59 秒的原听力一次。学生同伴核对后，按 Q1—Q4 揭示答案。第 7 页呈现任务单中的四个选项，回听第一部分；按照“已知情况→行动指令→行动结果”梳理信息。</w:t>
            </w:r>
          </w:p>
          <w:p>
            <w:pPr>
              <w:spacing w:line="276" w:lineRule="auto" w:after="60"/>
              <w:jc w:val="left"/>
            </w:pPr>
            <w:r>
              <w:rPr>
                <w:rFonts w:ascii="Times New Roman" w:hAnsi="Times New Roman" w:eastAsia="宋体"/>
                <w:b w:val="0"/>
                <w:color w:val="000000"/>
                <w:sz w:val="21"/>
              </w:rPr>
              <w:t>实施提示：第 6、7、9 页使用同一段原听力资源。课前按话题转折定位第一、第二部分；第 7 页在第一部分结束处暂停。第 7 页结合文末任务单完成记录，答案揭示应晚于学生作答。</w:t>
            </w:r>
          </w:p>
        </w:tc>
        <w:tc>
          <w:tcPr>
            <w:tcW w:type="dxa" w:w="2721"/>
            <w:vAlign w:val="top"/>
          </w:tcPr>
          <w:p>
            <w:pPr>
              <w:spacing w:line="276" w:lineRule="auto" w:after="60"/>
              <w:jc w:val="left"/>
            </w:pPr>
            <w:r/>
            <w:r>
              <w:rPr>
                <w:rFonts w:ascii="Times New Roman" w:hAnsi="Times New Roman" w:eastAsia="宋体"/>
                <w:b w:val="0"/>
                <w:color w:val="000000"/>
                <w:sz w:val="21"/>
              </w:rPr>
              <w:t>第一次听记关键词，不追求写全每个句子；核对并补全 hand signals、action movie、acting classes、body language / express herself。再次听完成 B、D 与 C、A，并用完整短语读出流程。</w:t>
            </w:r>
          </w:p>
        </w:tc>
        <w:tc>
          <w:tcPr>
            <w:tcW w:type="dxa" w:w="2551"/>
            <w:vAlign w:val="top"/>
          </w:tcPr>
          <w:p>
            <w:pPr>
              <w:spacing w:line="276" w:lineRule="auto" w:after="60"/>
              <w:jc w:val="left"/>
            </w:pPr>
            <w:r/>
            <w:r>
              <w:rPr>
                <w:rFonts w:ascii="Times New Roman" w:hAnsi="Times New Roman" w:eastAsia="宋体"/>
                <w:b w:val="0"/>
                <w:color w:val="000000"/>
                <w:sz w:val="21"/>
              </w:rPr>
              <w:t>实现“整体理解→细节提取→结构化整理”，培养有目的的听力记录习惯。</w:t>
            </w:r>
          </w:p>
          <w:p>
            <w:pPr>
              <w:spacing w:line="276" w:lineRule="auto" w:after="60"/>
              <w:jc w:val="left"/>
            </w:pPr>
            <w:r>
              <w:rPr>
                <w:rFonts w:ascii="Times New Roman" w:hAnsi="Times New Roman" w:eastAsia="宋体"/>
                <w:b w:val="0"/>
                <w:color w:val="000000"/>
                <w:sz w:val="21"/>
              </w:rPr>
              <w:t>评价要点：检查关键词拼写和表达含义，尤其是“20 minutes”与午饭安排；能说出警队手势传递人数、人员去向和行动指令，并帮助对罪犯形成突然行动。</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color w:val="000000"/>
                <w:sz w:val="21"/>
              </w:rPr>
              <w:t>Activity 3 观察、提问、核验</w:t>
            </w:r>
          </w:p>
          <w:p>
            <w:pPr>
              <w:spacing w:line="276" w:lineRule="auto" w:after="60"/>
              <w:jc w:val="left"/>
            </w:pPr>
            <w:r>
              <w:rPr>
                <w:rFonts w:ascii="Times New Roman" w:hAnsi="Times New Roman" w:eastAsia="宋体"/>
                <w:b w:val="0"/>
                <w:color w:val="000000"/>
                <w:sz w:val="21"/>
              </w:rPr>
              <w:t>13:30—17:30｜PPT 第 8 页</w:t>
            </w:r>
          </w:p>
          <w:p>
            <w:pPr>
              <w:spacing w:line="276" w:lineRule="auto" w:after="60"/>
              <w:jc w:val="left"/>
            </w:pPr>
            <w:r>
              <w:rPr>
                <w:rFonts w:ascii="Times New Roman" w:hAnsi="Times New Roman" w:eastAsia="宋体"/>
                <w:b w:val="0"/>
                <w:color w:val="000000"/>
                <w:sz w:val="21"/>
              </w:rPr>
              <w:t>播放完整 120 秒“丢失的书包”情境视频。观看前要求分别记录一条动作观察和一条可核实事实。观看后追问 Alex 转移视线、抱臂是否证明拿走书包；引导学生说明调查者如何通过提问、录像和失物招领记录核实 Casey 的行为。</w:t>
            </w:r>
          </w:p>
          <w:p>
            <w:pPr>
              <w:spacing w:line="276" w:lineRule="auto" w:after="60"/>
              <w:jc w:val="left"/>
            </w:pPr>
            <w:r>
              <w:rPr>
                <w:rFonts w:ascii="Times New Roman" w:hAnsi="Times New Roman" w:eastAsia="宋体"/>
                <w:b w:val="0"/>
                <w:color w:val="000000"/>
                <w:sz w:val="21"/>
              </w:rPr>
              <w:t>实施提示：第 8 页的功能标签为 To Seek Truth。课堂明确“观察—提问—核验”，不把眼神、微笑或抱臂单独作为真假判断标准。</w:t>
            </w:r>
          </w:p>
        </w:tc>
        <w:tc>
          <w:tcPr>
            <w:tcW w:type="dxa" w:w="2721"/>
            <w:vAlign w:val="top"/>
          </w:tcPr>
          <w:p>
            <w:pPr>
              <w:spacing w:line="276" w:lineRule="auto" w:after="60"/>
              <w:jc w:val="left"/>
            </w:pPr>
            <w:r/>
            <w:r>
              <w:rPr>
                <w:rFonts w:ascii="Times New Roman" w:hAnsi="Times New Roman" w:eastAsia="宋体"/>
                <w:b w:val="0"/>
                <w:color w:val="000000"/>
                <w:sz w:val="21"/>
              </w:rPr>
              <w:t>先独立记录，再与同伴比较。可记录 “Alex looks away and folds his arms” 与 “The camera and receipt show that Casey returned the bag”。用 “The gesture is a clue, but we need …” 完成回答。</w:t>
            </w:r>
          </w:p>
        </w:tc>
        <w:tc>
          <w:tcPr>
            <w:tcW w:type="dxa" w:w="2551"/>
            <w:vAlign w:val="top"/>
          </w:tcPr>
          <w:p>
            <w:pPr>
              <w:spacing w:line="276" w:lineRule="auto" w:after="60"/>
              <w:jc w:val="left"/>
            </w:pPr>
            <w:r/>
            <w:r>
              <w:rPr>
                <w:rFonts w:ascii="Times New Roman" w:hAnsi="Times New Roman" w:eastAsia="宋体"/>
                <w:b w:val="0"/>
                <w:color w:val="000000"/>
                <w:sz w:val="21"/>
              </w:rPr>
              <w:t>将“作出推断”的学习延伸为证据意识，为后面的听力推断建立思维支架。</w:t>
            </w:r>
          </w:p>
          <w:p>
            <w:pPr>
              <w:spacing w:line="276" w:lineRule="auto" w:after="60"/>
              <w:jc w:val="left"/>
            </w:pPr>
            <w:r>
              <w:rPr>
                <w:rFonts w:ascii="Times New Roman" w:hAnsi="Times New Roman" w:eastAsia="宋体"/>
                <w:b w:val="0"/>
                <w:color w:val="000000"/>
                <w:sz w:val="21"/>
              </w:rPr>
              <w:t>评价要点：能够区分观察、可能解释和事实证据；至少说出一种其他解释及一种核验方式。允许学生提出合理的不同解释，但要求说明依据。</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color w:val="000000"/>
                <w:sz w:val="21"/>
              </w:rPr>
              <w:t>Activity 4 依据证据推断</w:t>
            </w:r>
          </w:p>
          <w:p>
            <w:pPr>
              <w:spacing w:line="276" w:lineRule="auto" w:after="60"/>
              <w:jc w:val="left"/>
            </w:pPr>
            <w:r>
              <w:rPr>
                <w:rFonts w:ascii="Times New Roman" w:hAnsi="Times New Roman" w:eastAsia="宋体"/>
                <w:b w:val="0"/>
                <w:color w:val="000000"/>
                <w:sz w:val="21"/>
              </w:rPr>
              <w:t>17:30—25:00｜PPT 第 9—13 页</w:t>
            </w:r>
          </w:p>
          <w:p>
            <w:pPr>
              <w:spacing w:line="276" w:lineRule="auto" w:after="60"/>
              <w:jc w:val="left"/>
            </w:pPr>
            <w:r>
              <w:rPr>
                <w:rFonts w:ascii="Times New Roman" w:hAnsi="Times New Roman" w:eastAsia="宋体"/>
                <w:b w:val="0"/>
                <w:color w:val="000000"/>
                <w:sz w:val="21"/>
              </w:rPr>
              <w:t>第 9 页要求学生先读三项陈述，回听第二部分并标出关键词；同伴核对判断。第 10—12 页每页先请学生报判断与依据，再点击揭示原话和结论。第 13 页转向情绪表达，联系演员的身体动作讨论 humour、sadness、distress、thoughtfulness。</w:t>
            </w:r>
          </w:p>
          <w:p>
            <w:pPr>
              <w:spacing w:line="276" w:lineRule="auto" w:after="60"/>
              <w:jc w:val="left"/>
            </w:pPr>
            <w:r>
              <w:rPr>
                <w:rFonts w:ascii="Times New Roman" w:hAnsi="Times New Roman" w:eastAsia="宋体"/>
                <w:b w:val="0"/>
                <w:color w:val="000000"/>
                <w:sz w:val="21"/>
              </w:rPr>
              <w:t>实施提示：不在第 10—12 页重复播放整段音频，只在证据缺失时短暂回听相关句子。Humour 为幽默效果，distress 为强烈担忧或痛苦，thoughtfulness 可指沉思；这些词不完全等同于同一层级的情绪标签。</w:t>
            </w:r>
          </w:p>
        </w:tc>
        <w:tc>
          <w:tcPr>
            <w:tcW w:type="dxa" w:w="2721"/>
            <w:vAlign w:val="top"/>
          </w:tcPr>
          <w:p>
            <w:pPr>
              <w:spacing w:line="276" w:lineRule="auto" w:after="60"/>
              <w:jc w:val="left"/>
            </w:pPr>
            <w:r/>
            <w:r>
              <w:rPr>
                <w:rFonts w:ascii="Times New Roman" w:hAnsi="Times New Roman" w:eastAsia="宋体"/>
                <w:b w:val="0"/>
                <w:color w:val="000000"/>
                <w:sz w:val="21"/>
              </w:rPr>
              <w:t>完成 F、T、T；用 “I think … because the woman says …” 解释。区分 difficult 与 impossible；用 “a real master” 和 “loves his movies” 说明赞赏；把 amateur 解释为对当时默片表演的信心不足，而非对整个人的能力评价。</w:t>
            </w:r>
          </w:p>
        </w:tc>
        <w:tc>
          <w:tcPr>
            <w:tcW w:type="dxa" w:w="2551"/>
            <w:vAlign w:val="top"/>
          </w:tcPr>
          <w:p>
            <w:pPr>
              <w:spacing w:line="276" w:lineRule="auto" w:after="60"/>
              <w:jc w:val="left"/>
            </w:pPr>
            <w:r/>
            <w:r>
              <w:rPr>
                <w:rFonts w:ascii="Times New Roman" w:hAnsi="Times New Roman" w:eastAsia="宋体"/>
                <w:b w:val="0"/>
                <w:color w:val="000000"/>
                <w:sz w:val="21"/>
              </w:rPr>
              <w:t>把猜测转化为可说明的推断，发展逻辑思维、语篇理解和情境化表达能力。</w:t>
            </w:r>
          </w:p>
          <w:p>
            <w:pPr>
              <w:spacing w:line="276" w:lineRule="auto" w:after="60"/>
              <w:jc w:val="left"/>
            </w:pPr>
            <w:r>
              <w:rPr>
                <w:rFonts w:ascii="Times New Roman" w:hAnsi="Times New Roman" w:eastAsia="宋体"/>
                <w:b w:val="0"/>
                <w:color w:val="000000"/>
                <w:sz w:val="21"/>
              </w:rPr>
              <w:t>评价要点：抽查至少两条“判断＋证据”回答。学生只说“我觉得”时，教师追问 “Which words support your answer?”；对情绪图片允许多个合理词汇，并追问具体动作线索。</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color w:val="000000"/>
                <w:sz w:val="21"/>
              </w:rPr>
              <w:t>Activity 5 文化理解与澄清表达</w:t>
            </w:r>
          </w:p>
          <w:p>
            <w:pPr>
              <w:spacing w:line="276" w:lineRule="auto" w:after="60"/>
              <w:jc w:val="left"/>
            </w:pPr>
            <w:r>
              <w:rPr>
                <w:rFonts w:ascii="Times New Roman" w:hAnsi="Times New Roman" w:eastAsia="宋体"/>
                <w:b w:val="0"/>
                <w:color w:val="000000"/>
                <w:sz w:val="21"/>
              </w:rPr>
              <w:t>25:00—31:00｜PPT 第 14—16 页</w:t>
            </w:r>
          </w:p>
          <w:p>
            <w:pPr>
              <w:spacing w:line="276" w:lineRule="auto" w:after="60"/>
              <w:jc w:val="left"/>
            </w:pPr>
            <w:r>
              <w:rPr>
                <w:rFonts w:ascii="Times New Roman" w:hAnsi="Times New Roman" w:eastAsia="宋体"/>
                <w:b w:val="0"/>
                <w:color w:val="000000"/>
                <w:sz w:val="21"/>
              </w:rPr>
              <w:t>第 14 页介绍作揖、兰花指、云手，播放课件中作揖和云手的两段约 5 秒示范，联系传统礼仪、戏曲表演和太极动作解释关键词。第 15 页布置“文化使者”任务，说明 A、B 角色和交流目标。第 16 页按七个发言回合示范原对话，标出询问、解释、理解核对与确认。</w:t>
            </w:r>
          </w:p>
          <w:p>
            <w:pPr>
              <w:spacing w:line="276" w:lineRule="auto" w:after="60"/>
              <w:jc w:val="left"/>
            </w:pPr>
            <w:r>
              <w:rPr>
                <w:rFonts w:ascii="Times New Roman" w:hAnsi="Times New Roman" w:eastAsia="宋体"/>
                <w:b w:val="0"/>
                <w:color w:val="000000"/>
                <w:sz w:val="21"/>
              </w:rPr>
              <w:t>实施提示：兰花指的含义随角色、动作组合与剧情变化，不能概括为只属于女性或固定表示某一种情绪；云手的文化解释也应限定于太极和课件所给语境。</w:t>
            </w:r>
          </w:p>
        </w:tc>
        <w:tc>
          <w:tcPr>
            <w:tcW w:type="dxa" w:w="2721"/>
            <w:vAlign w:val="top"/>
          </w:tcPr>
          <w:p>
            <w:pPr>
              <w:spacing w:line="276" w:lineRule="auto" w:after="60"/>
              <w:jc w:val="left"/>
            </w:pPr>
            <w:r/>
            <w:r>
              <w:rPr>
                <w:rFonts w:ascii="Times New Roman" w:hAnsi="Times New Roman" w:eastAsia="宋体"/>
                <w:b w:val="0"/>
                <w:color w:val="000000"/>
                <w:sz w:val="21"/>
              </w:rPr>
              <w:t>选择能理解并自然演示的动作；跟读关键名称和句型。识别 “What do you mean by …?” “What does this gesture mean?” “So, you mean …?” 和解释语句在对话中的功能。</w:t>
            </w:r>
          </w:p>
        </w:tc>
        <w:tc>
          <w:tcPr>
            <w:tcW w:type="dxa" w:w="2551"/>
            <w:vAlign w:val="top"/>
          </w:tcPr>
          <w:p>
            <w:pPr>
              <w:spacing w:line="276" w:lineRule="auto" w:after="60"/>
              <w:jc w:val="left"/>
            </w:pPr>
            <w:r/>
            <w:r>
              <w:rPr>
                <w:rFonts w:ascii="Times New Roman" w:hAnsi="Times New Roman" w:eastAsia="宋体"/>
                <w:b w:val="0"/>
                <w:color w:val="000000"/>
                <w:sz w:val="21"/>
              </w:rPr>
              <w:t>把听力中理解意义的策略转化为交际中说明意义的能力，为文化介绍提供语言与内容支架。</w:t>
            </w:r>
          </w:p>
          <w:p>
            <w:pPr>
              <w:spacing w:line="276" w:lineRule="auto" w:after="60"/>
              <w:jc w:val="left"/>
            </w:pPr>
            <w:r>
              <w:rPr>
                <w:rFonts w:ascii="Times New Roman" w:hAnsi="Times New Roman" w:eastAsia="宋体"/>
                <w:b w:val="0"/>
                <w:color w:val="000000"/>
                <w:sz w:val="21"/>
              </w:rPr>
              <w:t>评价要点：能说出一个动作所处的文化语境，并完成一次真正的澄清问答。追问：对方不理解时，除了重复同一句话还能怎样解释？</w:t>
            </w:r>
          </w:p>
        </w:tc>
      </w:tr>
      <w:tr>
        <w:trPr>
          <w:cantSplit/>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 Implementation</w:t>
            </w:r>
          </w:p>
          <w:p>
            <w:pPr>
              <w:spacing w:line="276" w:lineRule="auto" w:after="60"/>
              <w:jc w:val="center"/>
            </w:pPr>
            <w:r>
              <w:rPr>
                <w:rFonts w:ascii="Times New Roman" w:hAnsi="Times New Roman" w:eastAsia="宋体"/>
                <w:b/>
                <w:color w:val="000000"/>
                <w:sz w:val="19"/>
              </w:rPr>
              <w:t>Arrange</w:t>
            </w:r>
          </w:p>
        </w:tc>
        <w:tc>
          <w:tcPr>
            <w:tcW w:type="dxa" w:w="3912"/>
            <w:vAlign w:val="top"/>
          </w:tcPr>
          <w:p>
            <w:pPr>
              <w:spacing w:line="276" w:lineRule="auto" w:after="60"/>
              <w:jc w:val="left"/>
            </w:pPr>
            <w:r/>
            <w:r>
              <w:rPr>
                <w:rFonts w:ascii="Times New Roman" w:hAnsi="Times New Roman" w:eastAsia="宋体"/>
                <w:b w:val="0"/>
                <w:color w:val="000000"/>
                <w:sz w:val="21"/>
              </w:rPr>
              <w:t>Activity 6 合作准备与排练</w:t>
            </w:r>
          </w:p>
          <w:p>
            <w:pPr>
              <w:spacing w:line="276" w:lineRule="auto" w:after="60"/>
              <w:jc w:val="left"/>
            </w:pPr>
            <w:r>
              <w:rPr>
                <w:rFonts w:ascii="Times New Roman" w:hAnsi="Times New Roman" w:eastAsia="宋体"/>
                <w:b w:val="0"/>
                <w:color w:val="000000"/>
                <w:sz w:val="21"/>
              </w:rPr>
              <w:t>31:00—36:00｜PPT 第 17 页</w:t>
            </w:r>
          </w:p>
          <w:p>
            <w:pPr>
              <w:spacing w:line="276" w:lineRule="auto" w:after="60"/>
              <w:jc w:val="left"/>
            </w:pPr>
            <w:r>
              <w:rPr>
                <w:rFonts w:ascii="Times New Roman" w:hAnsi="Times New Roman" w:eastAsia="宋体"/>
                <w:b w:val="0"/>
                <w:color w:val="000000"/>
                <w:sz w:val="21"/>
              </w:rPr>
              <w:t>再次明确“命名→演示→解释语境与含义→核对理解”的任务要求。安排 4 分钟准备、1 分钟排练；巡视时提供词汇和句型支架，并追问文化语境。</w:t>
            </w:r>
          </w:p>
        </w:tc>
        <w:tc>
          <w:tcPr>
            <w:tcW w:type="dxa" w:w="2721"/>
            <w:vAlign w:val="top"/>
          </w:tcPr>
          <w:p>
            <w:pPr>
              <w:spacing w:line="276" w:lineRule="auto" w:after="60"/>
              <w:jc w:val="left"/>
            </w:pPr>
            <w:r/>
            <w:r>
              <w:rPr>
                <w:rFonts w:ascii="Times New Roman" w:hAnsi="Times New Roman" w:eastAsia="宋体"/>
                <w:b w:val="0"/>
                <w:color w:val="000000"/>
                <w:sz w:val="21"/>
              </w:rPr>
              <w:t>两人合作准备约 6—8 回合的对话，至少使用两种澄清或解释表达；双方均承担发言，排练时主动提问并检查对方是否理解。</w:t>
            </w:r>
          </w:p>
        </w:tc>
        <w:tc>
          <w:tcPr>
            <w:tcW w:type="dxa" w:w="2551"/>
            <w:vAlign w:val="top"/>
          </w:tcPr>
          <w:p>
            <w:pPr>
              <w:spacing w:line="276" w:lineRule="auto" w:after="60"/>
              <w:jc w:val="left"/>
            </w:pPr>
            <w:r/>
            <w:r>
              <w:rPr>
                <w:rFonts w:ascii="Times New Roman" w:hAnsi="Times New Roman" w:eastAsia="宋体"/>
                <w:b w:val="0"/>
                <w:color w:val="000000"/>
                <w:sz w:val="21"/>
              </w:rPr>
              <w:t>将听力与文化输入整合为可交流的内容，培养信息组织和合作表达能力。</w:t>
            </w:r>
          </w:p>
          <w:p>
            <w:pPr>
              <w:spacing w:line="276" w:lineRule="auto" w:after="60"/>
              <w:jc w:val="left"/>
            </w:pPr>
            <w:r>
              <w:rPr>
                <w:rFonts w:ascii="Times New Roman" w:hAnsi="Times New Roman" w:eastAsia="宋体"/>
                <w:b w:val="0"/>
                <w:color w:val="000000"/>
                <w:sz w:val="21"/>
              </w:rPr>
              <w:t>评价要点：任务要素齐全、提问与回答对应，能够说明语境。</w:t>
            </w:r>
          </w:p>
        </w:tc>
      </w:tr>
      <w:tr>
        <w:trPr>
          <w:cantSplit/>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 Presentation</w:t>
            </w:r>
          </w:p>
          <w:p>
            <w:pPr>
              <w:spacing w:line="276" w:lineRule="auto" w:after="60"/>
              <w:jc w:val="center"/>
            </w:pPr>
            <w:r>
              <w:rPr>
                <w:rFonts w:ascii="Times New Roman" w:hAnsi="Times New Roman" w:eastAsia="宋体"/>
                <w:b/>
                <w:color w:val="000000"/>
                <w:sz w:val="19"/>
              </w:rPr>
              <w:t>Apply</w:t>
            </w:r>
          </w:p>
        </w:tc>
        <w:tc>
          <w:tcPr>
            <w:tcW w:type="dxa" w:w="3912"/>
            <w:vAlign w:val="top"/>
          </w:tcPr>
          <w:p>
            <w:pPr>
              <w:spacing w:line="276" w:lineRule="auto" w:after="60"/>
              <w:jc w:val="left"/>
            </w:pPr>
            <w:r/>
            <w:r>
              <w:rPr>
                <w:rFonts w:ascii="Times New Roman" w:hAnsi="Times New Roman" w:eastAsia="宋体"/>
                <w:b w:val="0"/>
                <w:color w:val="000000"/>
                <w:sz w:val="21"/>
              </w:rPr>
              <w:t>Activity 7 展示与即时互评</w:t>
            </w:r>
          </w:p>
          <w:p>
            <w:pPr>
              <w:spacing w:line="276" w:lineRule="auto" w:after="60"/>
              <w:jc w:val="left"/>
            </w:pPr>
            <w:r>
              <w:rPr>
                <w:rFonts w:ascii="Times New Roman" w:hAnsi="Times New Roman" w:eastAsia="宋体"/>
                <w:b w:val="0"/>
                <w:color w:val="000000"/>
                <w:sz w:val="21"/>
              </w:rPr>
              <w:t>36:00—39:00｜PPT 第 17 页</w:t>
            </w:r>
          </w:p>
          <w:p>
            <w:pPr>
              <w:spacing w:line="276" w:lineRule="auto" w:after="60"/>
              <w:jc w:val="left"/>
            </w:pPr>
            <w:r>
              <w:rPr>
                <w:rFonts w:ascii="Times New Roman" w:hAnsi="Times New Roman" w:eastAsia="宋体"/>
                <w:b w:val="0"/>
                <w:color w:val="000000"/>
                <w:sz w:val="21"/>
              </w:rPr>
              <w:t>邀请两组展示，每组约 45 秒，随后由听众复述理解到的意义，并给出一条具体建议。教师按四维量表记录并反馈。</w:t>
            </w:r>
          </w:p>
        </w:tc>
        <w:tc>
          <w:tcPr>
            <w:tcW w:type="dxa" w:w="2721"/>
            <w:vAlign w:val="top"/>
          </w:tcPr>
          <w:p>
            <w:pPr>
              <w:spacing w:line="276" w:lineRule="auto" w:after="60"/>
              <w:jc w:val="left"/>
            </w:pPr>
            <w:r/>
            <w:r>
              <w:rPr>
                <w:rFonts w:ascii="Times New Roman" w:hAnsi="Times New Roman" w:eastAsia="宋体"/>
                <w:b w:val="0"/>
                <w:color w:val="000000"/>
                <w:sz w:val="21"/>
              </w:rPr>
              <w:t>展示自创对话与简单动作；听众说明自己听懂的意义，并从表达清楚、澄清互动、动作与意义、文化语境四方面参与评价。</w:t>
            </w:r>
          </w:p>
        </w:tc>
        <w:tc>
          <w:tcPr>
            <w:tcW w:type="dxa" w:w="2551"/>
            <w:vAlign w:val="top"/>
          </w:tcPr>
          <w:p>
            <w:pPr>
              <w:spacing w:line="276" w:lineRule="auto" w:after="60"/>
              <w:jc w:val="left"/>
            </w:pPr>
            <w:r/>
            <w:r>
              <w:rPr>
                <w:rFonts w:ascii="Times New Roman" w:hAnsi="Times New Roman" w:eastAsia="宋体"/>
                <w:b w:val="0"/>
                <w:color w:val="000000"/>
                <w:sz w:val="21"/>
              </w:rPr>
              <w:t>检验真实交际效果，以展促学、以评促改。</w:t>
            </w:r>
          </w:p>
          <w:p>
            <w:pPr>
              <w:spacing w:line="276" w:lineRule="auto" w:after="60"/>
              <w:jc w:val="left"/>
            </w:pPr>
            <w:r>
              <w:rPr>
                <w:rFonts w:ascii="Times New Roman" w:hAnsi="Times New Roman" w:eastAsia="宋体"/>
                <w:b w:val="0"/>
                <w:color w:val="000000"/>
                <w:sz w:val="21"/>
              </w:rPr>
              <w:t>评价要点：对方能准确复述主要意义；澄清能解决不理解。动作难度不是主要评价依据。</w:t>
            </w:r>
          </w:p>
        </w:tc>
      </w:tr>
      <w:tr>
        <w:trPr>
          <w:cantSplit/>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 Evaluation</w:t>
            </w:r>
          </w:p>
          <w:p>
            <w:pPr>
              <w:spacing w:line="276" w:lineRule="auto" w:after="60"/>
              <w:jc w:val="center"/>
            </w:pPr>
            <w:r>
              <w:rPr>
                <w:rFonts w:ascii="Times New Roman" w:hAnsi="Times New Roman" w:eastAsia="宋体"/>
                <w:b/>
                <w:color w:val="000000"/>
                <w:sz w:val="19"/>
              </w:rPr>
              <w:t>Assess</w:t>
            </w:r>
          </w:p>
        </w:tc>
        <w:tc>
          <w:tcPr>
            <w:tcW w:type="dxa" w:w="3912"/>
            <w:vAlign w:val="top"/>
          </w:tcPr>
          <w:p>
            <w:pPr>
              <w:spacing w:line="276" w:lineRule="auto" w:after="60"/>
              <w:jc w:val="left"/>
            </w:pPr>
            <w:r/>
            <w:r>
              <w:rPr>
                <w:rFonts w:ascii="Times New Roman" w:hAnsi="Times New Roman" w:eastAsia="宋体"/>
                <w:b w:val="0"/>
                <w:color w:val="000000"/>
                <w:sz w:val="21"/>
              </w:rPr>
              <w:t>Activity 8 总结、自评与改进</w:t>
            </w:r>
          </w:p>
          <w:p>
            <w:pPr>
              <w:spacing w:line="276" w:lineRule="auto" w:after="60"/>
              <w:jc w:val="left"/>
            </w:pPr>
            <w:r>
              <w:rPr>
                <w:rFonts w:ascii="Times New Roman" w:hAnsi="Times New Roman" w:eastAsia="宋体"/>
                <w:b w:val="0"/>
                <w:color w:val="000000"/>
                <w:sz w:val="21"/>
              </w:rPr>
              <w:t>39:00—43:00｜PPT 第 18—19 页</w:t>
            </w:r>
          </w:p>
          <w:p>
            <w:pPr>
              <w:spacing w:line="276" w:lineRule="auto" w:after="60"/>
              <w:jc w:val="left"/>
            </w:pPr>
            <w:r>
              <w:rPr>
                <w:rFonts w:ascii="Times New Roman" w:hAnsi="Times New Roman" w:eastAsia="宋体"/>
                <w:b w:val="0"/>
                <w:color w:val="000000"/>
                <w:sz w:val="21"/>
              </w:rPr>
              <w:t>归纳传递信息、通过证据寻找真相、表达情绪三项功能。口头衔接 To Tell Truth 与 To Seek Truth，说明普遍的交流功能不等于每个动作全球同义。组织四项目标星级自评及出口句。</w:t>
            </w:r>
          </w:p>
        </w:tc>
        <w:tc>
          <w:tcPr>
            <w:tcW w:type="dxa" w:w="2721"/>
            <w:vAlign w:val="top"/>
          </w:tcPr>
          <w:p>
            <w:pPr>
              <w:spacing w:line="276" w:lineRule="auto" w:after="60"/>
              <w:jc w:val="left"/>
            </w:pPr>
            <w:r/>
            <w:r>
              <w:rPr>
                <w:rFonts w:ascii="Times New Roman" w:hAnsi="Times New Roman" w:eastAsia="宋体"/>
                <w:b w:val="0"/>
                <w:color w:val="000000"/>
                <w:sz w:val="21"/>
              </w:rPr>
              <w:t>为三项功能各说一个例子；根据实际课堂表现自评并写出一个具体改进目标。完成 “Body language can …, but …”。</w:t>
            </w:r>
          </w:p>
        </w:tc>
        <w:tc>
          <w:tcPr>
            <w:tcW w:type="dxa" w:w="2551"/>
            <w:vAlign w:val="top"/>
          </w:tcPr>
          <w:p>
            <w:pPr>
              <w:spacing w:line="276" w:lineRule="auto" w:after="60"/>
              <w:jc w:val="left"/>
            </w:pPr>
            <w:r/>
            <w:r>
              <w:rPr>
                <w:rFonts w:ascii="Times New Roman" w:hAnsi="Times New Roman" w:eastAsia="宋体"/>
                <w:b w:val="0"/>
                <w:color w:val="000000"/>
                <w:sz w:val="21"/>
              </w:rPr>
              <w:t>形成内容、语言和策略的关联；培养证据意识与反思能力。</w:t>
            </w:r>
          </w:p>
          <w:p>
            <w:pPr>
              <w:spacing w:line="276" w:lineRule="auto" w:after="60"/>
              <w:jc w:val="left"/>
            </w:pPr>
            <w:r>
              <w:rPr>
                <w:rFonts w:ascii="Times New Roman" w:hAnsi="Times New Roman" w:eastAsia="宋体"/>
                <w:b w:val="0"/>
                <w:color w:val="000000"/>
                <w:sz w:val="21"/>
              </w:rPr>
              <w:t>评价要点：自评有依据，能够区分线索与事实、共同功能与文化差异。</w:t>
            </w:r>
          </w:p>
        </w:tc>
      </w:tr>
      <w:tr>
        <w:trPr>
          <w:cantSplit/>
        </w:trPr>
        <w:tc>
          <w:tcPr>
            <w:tcW w:type="dxa" w:w="1587"/>
            <w:vAlign w:val="center"/>
          </w:tcPr>
          <w:p>
            <w:pPr>
              <w:spacing w:line="276" w:lineRule="auto" w:after="60"/>
              <w:jc w:val="center"/>
            </w:pPr>
            <w:r>
              <w:rPr>
                <w:rFonts w:ascii="Times New Roman" w:hAnsi="Times New Roman" w:eastAsia="宋体"/>
                <w:b/>
                <w:color w:val="000000"/>
                <w:sz w:val="19"/>
              </w:rPr>
            </w:r>
            <w:r>
              <w:rPr>
                <w:rFonts w:ascii="Times New Roman" w:hAnsi="Times New Roman" w:eastAsia="宋体"/>
                <w:b/>
                <w:color w:val="000000"/>
                <w:sz w:val="19"/>
              </w:rPr>
              <w:t>Project Application</w:t>
            </w:r>
          </w:p>
          <w:p>
            <w:pPr>
              <w:spacing w:line="276" w:lineRule="auto" w:after="60"/>
              <w:jc w:val="center"/>
            </w:pPr>
            <w:r>
              <w:rPr>
                <w:rFonts w:ascii="Times New Roman" w:hAnsi="Times New Roman" w:eastAsia="宋体"/>
                <w:b/>
                <w:color w:val="000000"/>
                <w:sz w:val="19"/>
              </w:rPr>
              <w:t>Assign</w:t>
            </w:r>
          </w:p>
        </w:tc>
        <w:tc>
          <w:tcPr>
            <w:tcW w:type="dxa" w:w="3912"/>
            <w:vAlign w:val="top"/>
          </w:tcPr>
          <w:p>
            <w:pPr>
              <w:spacing w:line="276" w:lineRule="auto" w:after="60"/>
              <w:jc w:val="left"/>
            </w:pPr>
            <w:r/>
            <w:r>
              <w:rPr>
                <w:rFonts w:ascii="Times New Roman" w:hAnsi="Times New Roman" w:eastAsia="宋体"/>
                <w:b w:val="0"/>
                <w:color w:val="000000"/>
                <w:sz w:val="21"/>
              </w:rPr>
              <w:t>Activity 9 布置课后任务</w:t>
            </w:r>
          </w:p>
          <w:p>
            <w:pPr>
              <w:spacing w:line="276" w:lineRule="auto" w:after="60"/>
              <w:jc w:val="left"/>
            </w:pPr>
            <w:r>
              <w:rPr>
                <w:rFonts w:ascii="Times New Roman" w:hAnsi="Times New Roman" w:eastAsia="宋体"/>
                <w:b w:val="0"/>
                <w:color w:val="000000"/>
                <w:sz w:val="21"/>
              </w:rPr>
              <w:t>43:00—45:00｜PPT 第 20 页</w:t>
            </w:r>
          </w:p>
          <w:p>
            <w:pPr>
              <w:spacing w:line="276" w:lineRule="auto" w:after="60"/>
              <w:jc w:val="left"/>
            </w:pPr>
            <w:r>
              <w:rPr>
                <w:rFonts w:ascii="Times New Roman" w:hAnsi="Times New Roman" w:eastAsia="宋体"/>
                <w:b w:val="0"/>
                <w:color w:val="000000"/>
                <w:sz w:val="21"/>
              </w:rPr>
              <w:t>作业 A：观察日记：按课件观察中国电影或戏剧中的身体动作，分析它想表达什么，并提交观察日记。建议 80—120 词，包含动作描述、可能意义、场景证据和理解修正；篇幅为本设计建议，可调整。</w:t>
            </w:r>
          </w:p>
          <w:p>
            <w:pPr>
              <w:spacing w:line="276" w:lineRule="auto" w:after="60"/>
              <w:jc w:val="left"/>
            </w:pPr>
            <w:r>
              <w:rPr>
                <w:rFonts w:ascii="Times New Roman" w:hAnsi="Times New Roman" w:eastAsia="宋体"/>
                <w:b w:val="0"/>
                <w:color w:val="000000"/>
                <w:sz w:val="21"/>
              </w:rPr>
              <w:t>作业 B：默片配音：按课件观察卓别林电影片段，理解身体动作后自行配音。建议选取 20—30 秒，附简短说明，解释一句配音如何与动作相对应；时长为本设计建议，可调整。</w:t>
            </w:r>
          </w:p>
          <w:p>
            <w:pPr>
              <w:spacing w:line="276" w:lineRule="auto" w:after="60"/>
              <w:jc w:val="left"/>
            </w:pPr>
            <w:r>
              <w:rPr>
                <w:rFonts w:ascii="Times New Roman" w:hAnsi="Times New Roman" w:eastAsia="宋体"/>
                <w:b w:val="0"/>
                <w:color w:val="000000"/>
                <w:sz w:val="21"/>
              </w:rPr>
              <w:t>评价关注：A：观察具体、推断有依据、语言清楚；B：配音与动作和情节相符、语音可理解、体现自己的解释。A、B 两项均保留；提交时间及方式由教师根据实际安排确定。</w:t>
            </w:r>
          </w:p>
          <w:p>
            <w:pPr>
              <w:spacing w:line="276" w:lineRule="auto" w:after="60"/>
              <w:jc w:val="left"/>
            </w:pPr>
            <w:r>
              <w:rPr>
                <w:rFonts w:ascii="Times New Roman" w:hAnsi="Times New Roman" w:eastAsia="宋体"/>
                <w:b w:val="0"/>
                <w:color w:val="000000"/>
                <w:sz w:val="21"/>
              </w:rPr>
              <w:t>提示：本节课第 5 页为憨豆，作业 B 仍按课件使用卓别林片段。</w:t>
            </w:r>
          </w:p>
        </w:tc>
        <w:tc>
          <w:tcPr>
            <w:tcW w:type="dxa" w:w="2721"/>
            <w:vAlign w:val="top"/>
          </w:tcPr>
          <w:p>
            <w:pPr>
              <w:spacing w:line="276" w:lineRule="auto" w:after="60"/>
              <w:jc w:val="left"/>
            </w:pPr>
            <w:r/>
            <w:r>
              <w:rPr>
                <w:rFonts w:ascii="Times New Roman" w:hAnsi="Times New Roman" w:eastAsia="宋体"/>
                <w:b w:val="0"/>
                <w:color w:val="000000"/>
                <w:sz w:val="21"/>
              </w:rPr>
              <w:t>明确 A、B 两项作品的内容与要求；在日记中描述动作、提出可能解释并用场景证据支持；配音时使语言与动作及情节相对应。</w:t>
            </w:r>
          </w:p>
        </w:tc>
        <w:tc>
          <w:tcPr>
            <w:tcW w:type="dxa" w:w="2551"/>
            <w:vAlign w:val="top"/>
          </w:tcPr>
          <w:p>
            <w:pPr>
              <w:spacing w:line="276" w:lineRule="auto" w:after="60"/>
              <w:jc w:val="left"/>
            </w:pPr>
            <w:r/>
            <w:r>
              <w:rPr>
                <w:rFonts w:ascii="Times New Roman" w:hAnsi="Times New Roman" w:eastAsia="宋体"/>
                <w:b w:val="0"/>
                <w:color w:val="000000"/>
                <w:sz w:val="21"/>
              </w:rPr>
              <w:t>延续课堂观察、证据推断和文化表达，促进迁移运用。</w:t>
            </w:r>
          </w:p>
          <w:p>
            <w:pPr>
              <w:spacing w:line="276" w:lineRule="auto" w:after="60"/>
              <w:jc w:val="left"/>
            </w:pPr>
            <w:r>
              <w:rPr>
                <w:rFonts w:ascii="Times New Roman" w:hAnsi="Times New Roman" w:eastAsia="宋体"/>
                <w:b w:val="0"/>
                <w:color w:val="000000"/>
                <w:sz w:val="21"/>
              </w:rPr>
              <w:t>评价要点：观察具体、解释有依据、语言清楚；配音与动作和情节相符。</w:t>
            </w:r>
          </w:p>
        </w:tc>
      </w:tr>
    </w:tbl>
    <w:p>
      <w:pPr>
        <w:keepNext/>
        <w:pageBreakBefore w:val="0"/>
      </w:pPr>
      <w:r>
        <w:rPr>
          <w:rFonts w:ascii="Times New Roman" w:hAnsi="Times New Roman" w:eastAsia="宋体"/>
          <w:b/>
          <w:color w:val="000000"/>
          <w:sz w:val="24"/>
        </w:rPr>
        <w:t>附录一  教学准备与逐页时间安排</w:t>
      </w:r>
    </w:p>
    <w:p>
      <w:pPr>
        <w:keepNext w:val="0"/>
      </w:pPr>
      <w:r>
        <w:rPr>
          <w:rFonts w:ascii="Times New Roman" w:hAnsi="Times New Roman" w:eastAsia="宋体"/>
          <w:b w:val="0"/>
          <w:color w:val="000000"/>
          <w:sz w:val="21"/>
        </w:rPr>
        <w:t>采用英语学习活动观下的学习理解、应用实践和迁移创新活动，结合任务型教学、视听输入、同伴合作和形成性评价。教师准备课件、音响、计时工具及文末学习单；课前确认答案动画的揭示顺序，按听力话题转折定位两部分。</w:t>
      </w:r>
    </w:p>
    <w:p>
      <w:pPr>
        <w:keepNext w:val="0"/>
      </w:pPr>
      <w:r>
        <w:rPr>
          <w:rFonts w:ascii="Times New Roman" w:hAnsi="Times New Roman" w:eastAsia="宋体"/>
          <w:b w:val="0"/>
          <w:color w:val="000000"/>
          <w:sz w:val="21"/>
        </w:rPr>
        <w:t>核心语言：gesture / hand signal、facial expression、body posture；express oneself、infer、evidence、clarification；humour、sadness、distress、thoughtfulness；Zuoyi / bow with folded hands、Lanhuazhi / Orchid Finger、Yunshou / Cloud Hands。释义与例句结合具体任务说明。</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901"/>
        <w:gridCol w:w="8871"/>
      </w:tblGrid>
      <w:tr w14:paraId="2A79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1901" w:type="dxa"/>
            <w:vAlign w:val="top"/>
          </w:tcPr>
          <w:p>
            <w:pPr>
              <w:spacing w:line="276" w:lineRule="auto" w:after="60"/>
              <w:jc w:val="left"/>
            </w:pPr>
            <w:r/>
            <w:r>
              <w:rPr>
                <w:rFonts w:ascii="Times New Roman" w:hAnsi="Times New Roman" w:eastAsia="宋体"/>
                <w:b/>
                <w:color w:val="000000"/>
                <w:sz w:val="20"/>
              </w:rPr>
              <w:t>课件页</w:t>
            </w:r>
          </w:p>
        </w:tc>
        <w:tc>
          <w:tcPr>
            <w:tcW w:w="8871" w:type="dxa"/>
            <w:vAlign w:val="top"/>
          </w:tcPr>
          <w:p>
            <w:pPr>
              <w:spacing w:line="276" w:lineRule="auto" w:after="60"/>
              <w:jc w:val="left"/>
            </w:pPr>
            <w:r/>
            <w:r>
              <w:rPr>
                <w:rFonts w:ascii="Times New Roman" w:hAnsi="Times New Roman" w:eastAsia="宋体"/>
                <w:b/>
                <w:color w:val="000000"/>
                <w:sz w:val="20"/>
              </w:rPr>
              <w:t>资源及使用建议</w:t>
            </w:r>
          </w:p>
        </w:tc>
      </w:tr>
      <w:tr w14:paraId="6448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3 页</w:t>
            </w:r>
          </w:p>
        </w:tc>
        <w:tc>
          <w:tcPr>
            <w:tcW w:w="8871" w:type="dxa"/>
            <w:vAlign w:val="top"/>
          </w:tcPr>
          <w:p>
            <w:pPr>
              <w:spacing w:line="276" w:lineRule="auto" w:after="60"/>
              <w:jc w:val="left"/>
            </w:pPr>
            <w:r/>
            <w:r>
              <w:rPr>
                <w:rFonts w:ascii="Times New Roman" w:hAnsi="Times New Roman" w:eastAsia="宋体"/>
                <w:b w:val="0"/>
                <w:color w:val="000000"/>
                <w:sz w:val="20"/>
              </w:rPr>
              <w:t>手势视频 15 秒，完整播放。</w:t>
            </w:r>
          </w:p>
        </w:tc>
      </w:tr>
      <w:tr w14:paraId="009E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5 页</w:t>
            </w:r>
          </w:p>
        </w:tc>
        <w:tc>
          <w:tcPr>
            <w:tcW w:w="8871" w:type="dxa"/>
            <w:vAlign w:val="top"/>
          </w:tcPr>
          <w:p>
            <w:pPr>
              <w:spacing w:line="276" w:lineRule="auto" w:after="60"/>
              <w:jc w:val="left"/>
            </w:pPr>
            <w:r/>
            <w:r>
              <w:rPr>
                <w:rFonts w:ascii="Times New Roman" w:hAnsi="Times New Roman" w:eastAsia="宋体"/>
                <w:b w:val="0"/>
                <w:color w:val="000000"/>
                <w:sz w:val="20"/>
              </w:rPr>
              <w:t>憨豆、《功夫》《黑客帝国》，各 6 秒，依次播放。</w:t>
            </w:r>
          </w:p>
        </w:tc>
      </w:tr>
      <w:tr w14:paraId="5A6B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6、7、9 页</w:t>
            </w:r>
          </w:p>
        </w:tc>
        <w:tc>
          <w:tcPr>
            <w:tcW w:w="8871" w:type="dxa"/>
            <w:vAlign w:val="top"/>
          </w:tcPr>
          <w:p>
            <w:pPr>
              <w:spacing w:line="276" w:lineRule="auto" w:after="60"/>
              <w:jc w:val="left"/>
            </w:pPr>
            <w:r/>
            <w:r>
              <w:rPr>
                <w:rFonts w:ascii="Times New Roman" w:hAnsi="Times New Roman" w:eastAsia="宋体"/>
                <w:b w:val="0"/>
                <w:color w:val="000000"/>
                <w:sz w:val="20"/>
              </w:rPr>
              <w:t>同一段原听力约 1 分 59 秒；第 6 页完整听，第 7 页回听第一部分，第 9 页回听第二部分。</w:t>
            </w:r>
          </w:p>
        </w:tc>
      </w:tr>
      <w:tr w14:paraId="6971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8 页</w:t>
            </w:r>
          </w:p>
        </w:tc>
        <w:tc>
          <w:tcPr>
            <w:tcW w:w="8871" w:type="dxa"/>
            <w:vAlign w:val="top"/>
          </w:tcPr>
          <w:p>
            <w:pPr>
              <w:spacing w:line="276" w:lineRule="auto" w:after="60"/>
              <w:jc w:val="left"/>
            </w:pPr>
            <w:r/>
            <w:r>
              <w:rPr>
                <w:rFonts w:ascii="Times New Roman" w:hAnsi="Times New Roman" w:eastAsia="宋体"/>
                <w:b w:val="0"/>
                <w:color w:val="000000"/>
                <w:sz w:val="20"/>
              </w:rPr>
              <w:t>“丢失的书包”情境 120 秒，完整播放。</w:t>
            </w:r>
          </w:p>
        </w:tc>
      </w:tr>
      <w:tr w14:paraId="3472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14 页</w:t>
            </w:r>
          </w:p>
        </w:tc>
        <w:tc>
          <w:tcPr>
            <w:tcW w:w="8871" w:type="dxa"/>
            <w:vAlign w:val="top"/>
          </w:tcPr>
          <w:p>
            <w:pPr>
              <w:spacing w:line="276" w:lineRule="auto" w:after="60"/>
              <w:jc w:val="left"/>
            </w:pPr>
            <w:r/>
            <w:r>
              <w:rPr>
                <w:rFonts w:ascii="Times New Roman" w:hAnsi="Times New Roman" w:eastAsia="宋体"/>
                <w:b w:val="0"/>
                <w:color w:val="000000"/>
                <w:sz w:val="20"/>
              </w:rPr>
              <w:t>作揖和云手示范各约 5 秒；兰花指结合图片和示范对话说明。</w:t>
            </w:r>
          </w:p>
        </w:tc>
      </w:tr>
      <w:tr w14:paraId="3161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课后任务 B</w:t>
            </w:r>
          </w:p>
        </w:tc>
        <w:tc>
          <w:tcPr>
            <w:tcW w:w="8871" w:type="dxa"/>
            <w:vAlign w:val="top"/>
          </w:tcPr>
          <w:p>
            <w:pPr>
              <w:spacing w:line="276" w:lineRule="auto" w:after="60"/>
              <w:jc w:val="left"/>
            </w:pPr>
            <w:r/>
            <w:r>
              <w:rPr>
                <w:rFonts w:ascii="Times New Roman" w:hAnsi="Times New Roman" w:eastAsia="宋体"/>
                <w:b w:val="0"/>
                <w:color w:val="000000"/>
                <w:sz w:val="20"/>
              </w:rPr>
              <w:t>按第 20 页的要求，预先为学生提供或推荐合适的卓别林默片片段；不将第 5 页的憨豆视频当作卓别林素材。</w:t>
            </w:r>
          </w:p>
        </w:tc>
      </w:tr>
    </w:tbl>
    <w:p>
      <w:pPr>
        <w:keepNext/>
        <w:pageBreakBefore/>
      </w:pPr>
      <w:r>
        <w:rPr>
          <w:rFonts w:ascii="Times New Roman" w:hAnsi="Times New Roman" w:eastAsia="宋体"/>
          <w:b/>
          <w:color w:val="000000"/>
          <w:sz w:val="21"/>
        </w:rPr>
        <w:t>逐页时间安排（45 分钟）</w:t>
      </w:r>
    </w:p>
    <w:p>
      <w:pPr>
        <w:keepNext w:val="0"/>
      </w:pPr>
      <w:r>
        <w:rPr>
          <w:rFonts w:ascii="Times New Roman" w:hAnsi="Times New Roman" w:eastAsia="宋体"/>
          <w:b w:val="0"/>
          <w:color w:val="000000"/>
          <w:sz w:val="21"/>
        </w:rPr>
        <w:t>覆盖课件全部 20 页；第 10—12 页按证据逐项核对，不重复播放整段音频。</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950"/>
        <w:gridCol w:w="2408"/>
        <w:gridCol w:w="7414"/>
      </w:tblGrid>
      <w:tr w14:paraId="75ED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950" w:type="dxa"/>
            <w:vAlign w:val="top"/>
          </w:tcPr>
          <w:p>
            <w:pPr>
              <w:spacing w:line="276" w:lineRule="auto" w:after="60"/>
              <w:jc w:val="left"/>
            </w:pPr>
            <w:r/>
            <w:r>
              <w:rPr>
                <w:rFonts w:ascii="Times New Roman" w:hAnsi="Times New Roman" w:eastAsia="宋体"/>
                <w:b/>
                <w:color w:val="000000"/>
                <w:sz w:val="20"/>
              </w:rPr>
              <w:t>PPT 页</w:t>
            </w:r>
          </w:p>
        </w:tc>
        <w:tc>
          <w:tcPr>
            <w:tcW w:w="2408" w:type="dxa"/>
            <w:vAlign w:val="top"/>
          </w:tcPr>
          <w:p>
            <w:pPr>
              <w:spacing w:line="276" w:lineRule="auto" w:after="60"/>
              <w:jc w:val="left"/>
            </w:pPr>
            <w:r/>
            <w:r>
              <w:rPr>
                <w:rFonts w:ascii="Times New Roman" w:hAnsi="Times New Roman" w:eastAsia="宋体"/>
                <w:b/>
                <w:color w:val="000000"/>
                <w:sz w:val="20"/>
              </w:rPr>
              <w:t>课堂时间</w:t>
            </w:r>
          </w:p>
        </w:tc>
        <w:tc>
          <w:tcPr>
            <w:tcW w:w="7414" w:type="dxa"/>
            <w:vAlign w:val="top"/>
          </w:tcPr>
          <w:p>
            <w:pPr>
              <w:spacing w:line="276" w:lineRule="auto" w:after="60"/>
              <w:jc w:val="left"/>
            </w:pPr>
            <w:r/>
            <w:r>
              <w:rPr>
                <w:rFonts w:ascii="Times New Roman" w:hAnsi="Times New Roman" w:eastAsia="宋体"/>
                <w:b/>
                <w:color w:val="000000"/>
                <w:sz w:val="20"/>
              </w:rPr>
              <w:t>主要任务</w:t>
            </w:r>
          </w:p>
        </w:tc>
      </w:tr>
      <w:tr w14:paraId="7F79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w:t>
            </w:r>
          </w:p>
        </w:tc>
        <w:tc>
          <w:tcPr>
            <w:tcW w:w="2408" w:type="dxa"/>
            <w:vAlign w:val="top"/>
          </w:tcPr>
          <w:p>
            <w:pPr>
              <w:spacing w:line="276" w:lineRule="auto" w:after="60"/>
              <w:jc w:val="left"/>
            </w:pPr>
            <w:r/>
            <w:r>
              <w:rPr>
                <w:rFonts w:ascii="Times New Roman" w:hAnsi="Times New Roman" w:eastAsia="宋体"/>
                <w:b w:val="0"/>
                <w:color w:val="000000"/>
                <w:sz w:val="20"/>
              </w:rPr>
              <w:t>00:00—01:00</w:t>
            </w:r>
          </w:p>
        </w:tc>
        <w:tc>
          <w:tcPr>
            <w:tcW w:w="7414" w:type="dxa"/>
            <w:vAlign w:val="top"/>
          </w:tcPr>
          <w:p>
            <w:pPr>
              <w:spacing w:line="276" w:lineRule="auto" w:after="60"/>
              <w:jc w:val="left"/>
            </w:pPr>
            <w:r/>
            <w:r>
              <w:rPr>
                <w:rFonts w:ascii="Times New Roman" w:hAnsi="Times New Roman" w:eastAsia="宋体"/>
                <w:b w:val="0"/>
                <w:color w:val="000000"/>
                <w:sz w:val="20"/>
              </w:rPr>
              <w:t>开场与主题引入</w:t>
            </w:r>
          </w:p>
        </w:tc>
      </w:tr>
      <w:tr w14:paraId="79AB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2</w:t>
            </w:r>
          </w:p>
        </w:tc>
        <w:tc>
          <w:tcPr>
            <w:tcW w:w="2408" w:type="dxa"/>
            <w:vAlign w:val="top"/>
          </w:tcPr>
          <w:p>
            <w:pPr>
              <w:spacing w:line="276" w:lineRule="auto" w:after="60"/>
              <w:jc w:val="left"/>
            </w:pPr>
            <w:r/>
            <w:r>
              <w:rPr>
                <w:rFonts w:ascii="Times New Roman" w:hAnsi="Times New Roman" w:eastAsia="宋体"/>
                <w:b w:val="0"/>
                <w:color w:val="000000"/>
                <w:sz w:val="20"/>
              </w:rPr>
              <w:t>01:00—02:00</w:t>
            </w:r>
          </w:p>
        </w:tc>
        <w:tc>
          <w:tcPr>
            <w:tcW w:w="7414" w:type="dxa"/>
            <w:vAlign w:val="top"/>
          </w:tcPr>
          <w:p>
            <w:pPr>
              <w:spacing w:line="276" w:lineRule="auto" w:after="60"/>
              <w:jc w:val="left"/>
            </w:pPr>
            <w:r/>
            <w:r>
              <w:rPr>
                <w:rFonts w:ascii="Times New Roman" w:hAnsi="Times New Roman" w:eastAsia="宋体"/>
                <w:b w:val="0"/>
                <w:color w:val="000000"/>
                <w:sz w:val="20"/>
              </w:rPr>
              <w:t>明确目标与成功标准</w:t>
            </w:r>
          </w:p>
        </w:tc>
      </w:tr>
      <w:tr w14:paraId="15F9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3</w:t>
            </w:r>
          </w:p>
        </w:tc>
        <w:tc>
          <w:tcPr>
            <w:tcW w:w="2408" w:type="dxa"/>
            <w:vAlign w:val="top"/>
          </w:tcPr>
          <w:p>
            <w:pPr>
              <w:spacing w:line="276" w:lineRule="auto" w:after="60"/>
              <w:jc w:val="left"/>
            </w:pPr>
            <w:r/>
            <w:r>
              <w:rPr>
                <w:rFonts w:ascii="Times New Roman" w:hAnsi="Times New Roman" w:eastAsia="宋体"/>
                <w:b w:val="0"/>
                <w:color w:val="000000"/>
                <w:sz w:val="20"/>
              </w:rPr>
              <w:t>02:00—03:30</w:t>
            </w:r>
          </w:p>
        </w:tc>
        <w:tc>
          <w:tcPr>
            <w:tcW w:w="7414" w:type="dxa"/>
            <w:vAlign w:val="top"/>
          </w:tcPr>
          <w:p>
            <w:pPr>
              <w:spacing w:line="276" w:lineRule="auto" w:after="60"/>
              <w:jc w:val="left"/>
            </w:pPr>
            <w:r/>
            <w:r>
              <w:rPr>
                <w:rFonts w:ascii="Times New Roman" w:hAnsi="Times New Roman" w:eastAsia="宋体"/>
                <w:b w:val="0"/>
                <w:color w:val="000000"/>
                <w:sz w:val="20"/>
              </w:rPr>
              <w:t>15 秒手势视频与观察</w:t>
            </w:r>
          </w:p>
        </w:tc>
      </w:tr>
      <w:tr w14:paraId="2C4A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4</w:t>
            </w:r>
          </w:p>
        </w:tc>
        <w:tc>
          <w:tcPr>
            <w:tcW w:w="2408" w:type="dxa"/>
            <w:vAlign w:val="top"/>
          </w:tcPr>
          <w:p>
            <w:pPr>
              <w:spacing w:line="276" w:lineRule="auto" w:after="60"/>
              <w:jc w:val="left"/>
            </w:pPr>
            <w:r/>
            <w:r>
              <w:rPr>
                <w:rFonts w:ascii="Times New Roman" w:hAnsi="Times New Roman" w:eastAsia="宋体"/>
                <w:b w:val="0"/>
                <w:color w:val="000000"/>
                <w:sz w:val="20"/>
              </w:rPr>
              <w:t>03:30—05:00</w:t>
            </w:r>
          </w:p>
        </w:tc>
        <w:tc>
          <w:tcPr>
            <w:tcW w:w="7414" w:type="dxa"/>
            <w:vAlign w:val="top"/>
          </w:tcPr>
          <w:p>
            <w:pPr>
              <w:spacing w:line="276" w:lineRule="auto" w:after="60"/>
              <w:jc w:val="left"/>
            </w:pPr>
            <w:r/>
            <w:r>
              <w:rPr>
                <w:rFonts w:ascii="Times New Roman" w:hAnsi="Times New Roman" w:eastAsia="宋体"/>
                <w:b w:val="0"/>
                <w:color w:val="000000"/>
                <w:sz w:val="20"/>
              </w:rPr>
              <w:t>三类肢体语言</w:t>
            </w:r>
          </w:p>
        </w:tc>
      </w:tr>
      <w:tr w14:paraId="7893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5</w:t>
            </w:r>
          </w:p>
        </w:tc>
        <w:tc>
          <w:tcPr>
            <w:tcW w:w="2408" w:type="dxa"/>
            <w:vAlign w:val="top"/>
          </w:tcPr>
          <w:p>
            <w:pPr>
              <w:spacing w:line="276" w:lineRule="auto" w:after="60"/>
              <w:jc w:val="left"/>
            </w:pPr>
            <w:r/>
            <w:r>
              <w:rPr>
                <w:rFonts w:ascii="Times New Roman" w:hAnsi="Times New Roman" w:eastAsia="宋体"/>
                <w:b w:val="0"/>
                <w:color w:val="000000"/>
                <w:sz w:val="20"/>
              </w:rPr>
              <w:t>05:00—06:30</w:t>
            </w:r>
          </w:p>
        </w:tc>
        <w:tc>
          <w:tcPr>
            <w:tcW w:w="7414" w:type="dxa"/>
            <w:vAlign w:val="top"/>
          </w:tcPr>
          <w:p>
            <w:pPr>
              <w:spacing w:line="276" w:lineRule="auto" w:after="60"/>
              <w:jc w:val="left"/>
            </w:pPr>
            <w:r/>
            <w:r>
              <w:rPr>
                <w:rFonts w:ascii="Times New Roman" w:hAnsi="Times New Roman" w:eastAsia="宋体"/>
                <w:b w:val="0"/>
                <w:color w:val="000000"/>
                <w:sz w:val="20"/>
              </w:rPr>
              <w:t>影视情境与交流功能</w:t>
            </w:r>
          </w:p>
        </w:tc>
      </w:tr>
      <w:tr w14:paraId="14BA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6</w:t>
            </w:r>
          </w:p>
        </w:tc>
        <w:tc>
          <w:tcPr>
            <w:tcW w:w="2408" w:type="dxa"/>
            <w:vAlign w:val="top"/>
          </w:tcPr>
          <w:p>
            <w:pPr>
              <w:spacing w:line="276" w:lineRule="auto" w:after="60"/>
              <w:jc w:val="left"/>
            </w:pPr>
            <w:r/>
            <w:r>
              <w:rPr>
                <w:rFonts w:ascii="Times New Roman" w:hAnsi="Times New Roman" w:eastAsia="宋体"/>
                <w:b w:val="0"/>
                <w:color w:val="000000"/>
                <w:sz w:val="20"/>
              </w:rPr>
              <w:t>06:30—10:30</w:t>
            </w:r>
          </w:p>
        </w:tc>
        <w:tc>
          <w:tcPr>
            <w:tcW w:w="7414" w:type="dxa"/>
            <w:vAlign w:val="top"/>
          </w:tcPr>
          <w:p>
            <w:pPr>
              <w:spacing w:line="276" w:lineRule="auto" w:after="60"/>
              <w:jc w:val="left"/>
            </w:pPr>
            <w:r/>
            <w:r>
              <w:rPr>
                <w:rFonts w:ascii="Times New Roman" w:hAnsi="Times New Roman" w:eastAsia="宋体"/>
                <w:b w:val="0"/>
                <w:color w:val="000000"/>
                <w:sz w:val="20"/>
              </w:rPr>
              <w:t>完整听力与四项填空</w:t>
            </w:r>
          </w:p>
        </w:tc>
      </w:tr>
      <w:tr w14:paraId="2D77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7</w:t>
            </w:r>
          </w:p>
        </w:tc>
        <w:tc>
          <w:tcPr>
            <w:tcW w:w="2408" w:type="dxa"/>
            <w:vAlign w:val="top"/>
          </w:tcPr>
          <w:p>
            <w:pPr>
              <w:spacing w:line="276" w:lineRule="auto" w:after="60"/>
              <w:jc w:val="left"/>
            </w:pPr>
            <w:r/>
            <w:r>
              <w:rPr>
                <w:rFonts w:ascii="Times New Roman" w:hAnsi="Times New Roman" w:eastAsia="宋体"/>
                <w:b w:val="0"/>
                <w:color w:val="000000"/>
                <w:sz w:val="20"/>
              </w:rPr>
              <w:t>10:30—13:30</w:t>
            </w:r>
          </w:p>
        </w:tc>
        <w:tc>
          <w:tcPr>
            <w:tcW w:w="7414" w:type="dxa"/>
            <w:vAlign w:val="top"/>
          </w:tcPr>
          <w:p>
            <w:pPr>
              <w:spacing w:line="276" w:lineRule="auto" w:after="60"/>
              <w:jc w:val="left"/>
            </w:pPr>
            <w:r/>
            <w:r>
              <w:rPr>
                <w:rFonts w:ascii="Times New Roman" w:hAnsi="Times New Roman" w:eastAsia="宋体"/>
                <w:b w:val="0"/>
                <w:color w:val="000000"/>
                <w:sz w:val="20"/>
              </w:rPr>
              <w:t>第一部分回听与信息流程图</w:t>
            </w:r>
          </w:p>
        </w:tc>
      </w:tr>
      <w:tr w14:paraId="1498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8</w:t>
            </w:r>
          </w:p>
        </w:tc>
        <w:tc>
          <w:tcPr>
            <w:tcW w:w="2408" w:type="dxa"/>
            <w:vAlign w:val="top"/>
          </w:tcPr>
          <w:p>
            <w:pPr>
              <w:spacing w:line="276" w:lineRule="auto" w:after="60"/>
              <w:jc w:val="left"/>
            </w:pPr>
            <w:r/>
            <w:r>
              <w:rPr>
                <w:rFonts w:ascii="Times New Roman" w:hAnsi="Times New Roman" w:eastAsia="宋体"/>
                <w:b w:val="0"/>
                <w:color w:val="000000"/>
                <w:sz w:val="20"/>
              </w:rPr>
              <w:t>13:30—17:30</w:t>
            </w:r>
          </w:p>
        </w:tc>
        <w:tc>
          <w:tcPr>
            <w:tcW w:w="7414" w:type="dxa"/>
            <w:vAlign w:val="top"/>
          </w:tcPr>
          <w:p>
            <w:pPr>
              <w:spacing w:line="276" w:lineRule="auto" w:after="60"/>
              <w:jc w:val="left"/>
            </w:pPr>
            <w:r/>
            <w:r>
              <w:rPr>
                <w:rFonts w:ascii="Times New Roman" w:hAnsi="Times New Roman" w:eastAsia="宋体"/>
                <w:b w:val="0"/>
                <w:color w:val="000000"/>
                <w:sz w:val="20"/>
              </w:rPr>
              <w:t>两分钟情境：观察、提问、核验</w:t>
            </w:r>
          </w:p>
        </w:tc>
      </w:tr>
      <w:tr w14:paraId="4224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9</w:t>
            </w:r>
          </w:p>
        </w:tc>
        <w:tc>
          <w:tcPr>
            <w:tcW w:w="2408" w:type="dxa"/>
            <w:vAlign w:val="top"/>
          </w:tcPr>
          <w:p>
            <w:pPr>
              <w:spacing w:line="276" w:lineRule="auto" w:after="60"/>
              <w:jc w:val="left"/>
            </w:pPr>
            <w:r/>
            <w:r>
              <w:rPr>
                <w:rFonts w:ascii="Times New Roman" w:hAnsi="Times New Roman" w:eastAsia="宋体"/>
                <w:b w:val="0"/>
                <w:color w:val="000000"/>
                <w:sz w:val="20"/>
              </w:rPr>
              <w:t>17:30—20:30</w:t>
            </w:r>
          </w:p>
        </w:tc>
        <w:tc>
          <w:tcPr>
            <w:tcW w:w="7414" w:type="dxa"/>
            <w:vAlign w:val="top"/>
          </w:tcPr>
          <w:p>
            <w:pPr>
              <w:spacing w:line="276" w:lineRule="auto" w:after="60"/>
              <w:jc w:val="left"/>
            </w:pPr>
            <w:r/>
            <w:r>
              <w:rPr>
                <w:rFonts w:ascii="Times New Roman" w:hAnsi="Times New Roman" w:eastAsia="宋体"/>
                <w:b w:val="0"/>
                <w:color w:val="000000"/>
                <w:sz w:val="20"/>
              </w:rPr>
              <w:t>第二部分回听与三项推断</w:t>
            </w:r>
          </w:p>
        </w:tc>
      </w:tr>
      <w:tr w14:paraId="58A2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10</w:t>
            </w:r>
          </w:p>
        </w:tc>
        <w:tc>
          <w:tcPr>
            <w:tcW w:w="2408" w:type="dxa"/>
            <w:vAlign w:val="top"/>
          </w:tcPr>
          <w:p>
            <w:pPr>
              <w:spacing w:line="276" w:lineRule="auto" w:after="60"/>
              <w:jc w:val="left"/>
            </w:pPr>
            <w:r/>
            <w:r>
              <w:rPr>
                <w:rFonts w:ascii="Times New Roman" w:hAnsi="Times New Roman" w:eastAsia="宋体"/>
                <w:b w:val="0"/>
                <w:color w:val="000000"/>
                <w:sz w:val="20"/>
              </w:rPr>
              <w:t>20:30—21:30</w:t>
            </w:r>
          </w:p>
        </w:tc>
        <w:tc>
          <w:tcPr>
            <w:tcW w:w="7414" w:type="dxa"/>
            <w:vAlign w:val="top"/>
          </w:tcPr>
          <w:p>
            <w:pPr>
              <w:spacing w:line="276" w:lineRule="auto" w:after="60"/>
              <w:jc w:val="left"/>
            </w:pPr>
            <w:r/>
            <w:r>
              <w:rPr>
                <w:rFonts w:ascii="Times New Roman" w:hAnsi="Times New Roman" w:eastAsia="宋体"/>
                <w:b w:val="0"/>
                <w:color w:val="000000"/>
                <w:sz w:val="20"/>
              </w:rPr>
              <w:t>推断一：困难不等于不能</w:t>
            </w:r>
          </w:p>
        </w:tc>
      </w:tr>
      <w:tr w14:paraId="06C1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11</w:t>
            </w:r>
          </w:p>
        </w:tc>
        <w:tc>
          <w:tcPr>
            <w:tcW w:w="2408" w:type="dxa"/>
            <w:vAlign w:val="top"/>
          </w:tcPr>
          <w:p>
            <w:pPr>
              <w:spacing w:line="276" w:lineRule="auto" w:after="60"/>
              <w:jc w:val="left"/>
            </w:pPr>
            <w:r/>
            <w:r>
              <w:rPr>
                <w:rFonts w:ascii="Times New Roman" w:hAnsi="Times New Roman" w:eastAsia="宋体"/>
                <w:b w:val="0"/>
                <w:color w:val="000000"/>
                <w:sz w:val="20"/>
              </w:rPr>
              <w:t>21:30—22:30</w:t>
            </w:r>
          </w:p>
        </w:tc>
        <w:tc>
          <w:tcPr>
            <w:tcW w:w="7414" w:type="dxa"/>
            <w:vAlign w:val="top"/>
          </w:tcPr>
          <w:p>
            <w:pPr>
              <w:spacing w:line="276" w:lineRule="auto" w:after="60"/>
              <w:jc w:val="left"/>
            </w:pPr>
            <w:r/>
            <w:r>
              <w:rPr>
                <w:rFonts w:ascii="Times New Roman" w:hAnsi="Times New Roman" w:eastAsia="宋体"/>
                <w:b w:val="0"/>
                <w:color w:val="000000"/>
                <w:sz w:val="20"/>
              </w:rPr>
              <w:t>推断二：引用证据说明赞赏</w:t>
            </w:r>
          </w:p>
        </w:tc>
      </w:tr>
      <w:tr w14:paraId="7B7B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12</w:t>
            </w:r>
          </w:p>
        </w:tc>
        <w:tc>
          <w:tcPr>
            <w:tcW w:w="2408" w:type="dxa"/>
            <w:vAlign w:val="top"/>
          </w:tcPr>
          <w:p>
            <w:pPr>
              <w:spacing w:line="276" w:lineRule="auto" w:after="60"/>
              <w:jc w:val="left"/>
            </w:pPr>
            <w:r/>
            <w:r>
              <w:rPr>
                <w:rFonts w:ascii="Times New Roman" w:hAnsi="Times New Roman" w:eastAsia="宋体"/>
                <w:b w:val="0"/>
                <w:color w:val="000000"/>
                <w:sz w:val="20"/>
              </w:rPr>
              <w:t>22:30—23:30</w:t>
            </w:r>
          </w:p>
        </w:tc>
        <w:tc>
          <w:tcPr>
            <w:tcW w:w="7414" w:type="dxa"/>
            <w:vAlign w:val="top"/>
          </w:tcPr>
          <w:p>
            <w:pPr>
              <w:spacing w:line="276" w:lineRule="auto" w:after="60"/>
              <w:jc w:val="left"/>
            </w:pPr>
            <w:r/>
            <w:r>
              <w:rPr>
                <w:rFonts w:ascii="Times New Roman" w:hAnsi="Times New Roman" w:eastAsia="宋体"/>
                <w:b w:val="0"/>
                <w:color w:val="000000"/>
                <w:sz w:val="20"/>
              </w:rPr>
              <w:t>推断三：限定情境的信心判断</w:t>
            </w:r>
          </w:p>
        </w:tc>
      </w:tr>
      <w:tr w14:paraId="4601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13</w:t>
            </w:r>
          </w:p>
        </w:tc>
        <w:tc>
          <w:tcPr>
            <w:tcW w:w="2408" w:type="dxa"/>
            <w:vAlign w:val="top"/>
          </w:tcPr>
          <w:p>
            <w:pPr>
              <w:spacing w:line="276" w:lineRule="auto" w:after="60"/>
              <w:jc w:val="left"/>
            </w:pPr>
            <w:r/>
            <w:r>
              <w:rPr>
                <w:rFonts w:ascii="Times New Roman" w:hAnsi="Times New Roman" w:eastAsia="宋体"/>
                <w:b w:val="0"/>
                <w:color w:val="000000"/>
                <w:sz w:val="20"/>
              </w:rPr>
              <w:t>23:30—25:00</w:t>
            </w:r>
          </w:p>
        </w:tc>
        <w:tc>
          <w:tcPr>
            <w:tcW w:w="7414" w:type="dxa"/>
            <w:vAlign w:val="top"/>
          </w:tcPr>
          <w:p>
            <w:pPr>
              <w:spacing w:line="276" w:lineRule="auto" w:after="60"/>
              <w:jc w:val="left"/>
            </w:pPr>
            <w:r/>
            <w:r>
              <w:rPr>
                <w:rFonts w:ascii="Times New Roman" w:hAnsi="Times New Roman" w:eastAsia="宋体"/>
                <w:b w:val="0"/>
                <w:color w:val="000000"/>
                <w:sz w:val="20"/>
              </w:rPr>
              <w:t>情绪表达与合理解释</w:t>
            </w:r>
          </w:p>
        </w:tc>
      </w:tr>
      <w:tr w14:paraId="2DC3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14</w:t>
            </w:r>
          </w:p>
        </w:tc>
        <w:tc>
          <w:tcPr>
            <w:tcW w:w="2408" w:type="dxa"/>
            <w:vAlign w:val="top"/>
          </w:tcPr>
          <w:p>
            <w:pPr>
              <w:spacing w:line="276" w:lineRule="auto" w:after="60"/>
              <w:jc w:val="left"/>
            </w:pPr>
            <w:r/>
            <w:r>
              <w:rPr>
                <w:rFonts w:ascii="Times New Roman" w:hAnsi="Times New Roman" w:eastAsia="宋体"/>
                <w:b w:val="0"/>
                <w:color w:val="000000"/>
                <w:sz w:val="20"/>
              </w:rPr>
              <w:t>25:00—28:00</w:t>
            </w:r>
          </w:p>
        </w:tc>
        <w:tc>
          <w:tcPr>
            <w:tcW w:w="7414" w:type="dxa"/>
            <w:vAlign w:val="top"/>
          </w:tcPr>
          <w:p>
            <w:pPr>
              <w:spacing w:line="276" w:lineRule="auto" w:after="60"/>
              <w:jc w:val="left"/>
            </w:pPr>
            <w:r/>
            <w:r>
              <w:rPr>
                <w:rFonts w:ascii="Times New Roman" w:hAnsi="Times New Roman" w:eastAsia="宋体"/>
                <w:b w:val="0"/>
                <w:color w:val="000000"/>
                <w:sz w:val="20"/>
              </w:rPr>
              <w:t>作揖、兰花指、云手</w:t>
            </w:r>
          </w:p>
        </w:tc>
      </w:tr>
      <w:tr w14:paraId="3872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15</w:t>
            </w:r>
          </w:p>
        </w:tc>
        <w:tc>
          <w:tcPr>
            <w:tcW w:w="2408" w:type="dxa"/>
            <w:vAlign w:val="top"/>
          </w:tcPr>
          <w:p>
            <w:pPr>
              <w:spacing w:line="276" w:lineRule="auto" w:after="60"/>
              <w:jc w:val="left"/>
            </w:pPr>
            <w:r/>
            <w:r>
              <w:rPr>
                <w:rFonts w:ascii="Times New Roman" w:hAnsi="Times New Roman" w:eastAsia="宋体"/>
                <w:b w:val="0"/>
                <w:color w:val="000000"/>
                <w:sz w:val="20"/>
              </w:rPr>
              <w:t>28:00—29:00</w:t>
            </w:r>
          </w:p>
        </w:tc>
        <w:tc>
          <w:tcPr>
            <w:tcW w:w="7414" w:type="dxa"/>
            <w:vAlign w:val="top"/>
          </w:tcPr>
          <w:p>
            <w:pPr>
              <w:spacing w:line="276" w:lineRule="auto" w:after="60"/>
              <w:jc w:val="left"/>
            </w:pPr>
            <w:r/>
            <w:r>
              <w:rPr>
                <w:rFonts w:ascii="Times New Roman" w:hAnsi="Times New Roman" w:eastAsia="宋体"/>
                <w:b w:val="0"/>
                <w:color w:val="000000"/>
                <w:sz w:val="20"/>
              </w:rPr>
              <w:t>文化使者任务与角色分工</w:t>
            </w:r>
          </w:p>
        </w:tc>
      </w:tr>
      <w:tr w14:paraId="007F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16</w:t>
            </w:r>
          </w:p>
        </w:tc>
        <w:tc>
          <w:tcPr>
            <w:tcW w:w="2408" w:type="dxa"/>
            <w:vAlign w:val="top"/>
          </w:tcPr>
          <w:p>
            <w:pPr>
              <w:spacing w:line="276" w:lineRule="auto" w:after="60"/>
              <w:jc w:val="left"/>
            </w:pPr>
            <w:r/>
            <w:r>
              <w:rPr>
                <w:rFonts w:ascii="Times New Roman" w:hAnsi="Times New Roman" w:eastAsia="宋体"/>
                <w:b w:val="0"/>
                <w:color w:val="000000"/>
                <w:sz w:val="20"/>
              </w:rPr>
              <w:t>29:00—31:00</w:t>
            </w:r>
          </w:p>
        </w:tc>
        <w:tc>
          <w:tcPr>
            <w:tcW w:w="7414" w:type="dxa"/>
            <w:vAlign w:val="top"/>
          </w:tcPr>
          <w:p>
            <w:pPr>
              <w:spacing w:line="276" w:lineRule="auto" w:after="60"/>
              <w:jc w:val="left"/>
            </w:pPr>
            <w:r/>
            <w:r>
              <w:rPr>
                <w:rFonts w:ascii="Times New Roman" w:hAnsi="Times New Roman" w:eastAsia="宋体"/>
                <w:b w:val="0"/>
                <w:color w:val="000000"/>
                <w:sz w:val="20"/>
              </w:rPr>
              <w:t>示范对话与澄清句型</w:t>
            </w:r>
          </w:p>
        </w:tc>
      </w:tr>
      <w:tr w14:paraId="65C9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17</w:t>
            </w:r>
          </w:p>
        </w:tc>
        <w:tc>
          <w:tcPr>
            <w:tcW w:w="2408" w:type="dxa"/>
            <w:vAlign w:val="top"/>
          </w:tcPr>
          <w:p>
            <w:pPr>
              <w:spacing w:line="276" w:lineRule="auto" w:after="60"/>
              <w:jc w:val="left"/>
            </w:pPr>
            <w:r/>
            <w:r>
              <w:rPr>
                <w:rFonts w:ascii="Times New Roman" w:hAnsi="Times New Roman" w:eastAsia="宋体"/>
                <w:b w:val="0"/>
                <w:color w:val="000000"/>
                <w:sz w:val="20"/>
              </w:rPr>
              <w:t>31:00—39:00</w:t>
            </w:r>
          </w:p>
        </w:tc>
        <w:tc>
          <w:tcPr>
            <w:tcW w:w="7414" w:type="dxa"/>
            <w:vAlign w:val="top"/>
          </w:tcPr>
          <w:p>
            <w:pPr>
              <w:spacing w:line="276" w:lineRule="auto" w:after="60"/>
              <w:jc w:val="left"/>
            </w:pPr>
            <w:r/>
            <w:r>
              <w:rPr>
                <w:rFonts w:ascii="Times New Roman" w:hAnsi="Times New Roman" w:eastAsia="宋体"/>
                <w:b w:val="0"/>
                <w:color w:val="000000"/>
                <w:sz w:val="20"/>
              </w:rPr>
              <w:t>准备、排练、展示与互评</w:t>
            </w:r>
          </w:p>
        </w:tc>
      </w:tr>
      <w:tr w14:paraId="4AC9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18</w:t>
            </w:r>
          </w:p>
        </w:tc>
        <w:tc>
          <w:tcPr>
            <w:tcW w:w="2408" w:type="dxa"/>
            <w:vAlign w:val="top"/>
          </w:tcPr>
          <w:p>
            <w:pPr>
              <w:spacing w:line="276" w:lineRule="auto" w:after="60"/>
              <w:jc w:val="left"/>
            </w:pPr>
            <w:r/>
            <w:r>
              <w:rPr>
                <w:rFonts w:ascii="Times New Roman" w:hAnsi="Times New Roman" w:eastAsia="宋体"/>
                <w:b w:val="0"/>
                <w:color w:val="000000"/>
                <w:sz w:val="20"/>
              </w:rPr>
              <w:t>39:00—41:00</w:t>
            </w:r>
          </w:p>
        </w:tc>
        <w:tc>
          <w:tcPr>
            <w:tcW w:w="7414" w:type="dxa"/>
            <w:vAlign w:val="top"/>
          </w:tcPr>
          <w:p>
            <w:pPr>
              <w:spacing w:line="276" w:lineRule="auto" w:after="60"/>
              <w:jc w:val="left"/>
            </w:pPr>
            <w:r/>
            <w:r>
              <w:rPr>
                <w:rFonts w:ascii="Times New Roman" w:hAnsi="Times New Roman" w:eastAsia="宋体"/>
                <w:b w:val="0"/>
                <w:color w:val="000000"/>
                <w:sz w:val="20"/>
              </w:rPr>
              <w:t>三项功能与文化语境总结</w:t>
            </w:r>
          </w:p>
        </w:tc>
      </w:tr>
      <w:tr w14:paraId="5E16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19</w:t>
            </w:r>
          </w:p>
        </w:tc>
        <w:tc>
          <w:tcPr>
            <w:tcW w:w="2408" w:type="dxa"/>
            <w:vAlign w:val="top"/>
          </w:tcPr>
          <w:p>
            <w:pPr>
              <w:spacing w:line="276" w:lineRule="auto" w:after="60"/>
              <w:jc w:val="left"/>
            </w:pPr>
            <w:r/>
            <w:r>
              <w:rPr>
                <w:rFonts w:ascii="Times New Roman" w:hAnsi="Times New Roman" w:eastAsia="宋体"/>
                <w:b w:val="0"/>
                <w:color w:val="000000"/>
                <w:sz w:val="20"/>
              </w:rPr>
              <w:t>41:00—43:00</w:t>
            </w:r>
          </w:p>
        </w:tc>
        <w:tc>
          <w:tcPr>
            <w:tcW w:w="7414" w:type="dxa"/>
            <w:vAlign w:val="top"/>
          </w:tcPr>
          <w:p>
            <w:pPr>
              <w:spacing w:line="276" w:lineRule="auto" w:after="60"/>
              <w:jc w:val="left"/>
            </w:pPr>
            <w:r/>
            <w:r>
              <w:rPr>
                <w:rFonts w:ascii="Times New Roman" w:hAnsi="Times New Roman" w:eastAsia="宋体"/>
                <w:b w:val="0"/>
                <w:color w:val="000000"/>
                <w:sz w:val="20"/>
              </w:rPr>
              <w:t>目标自评与下一步计划</w:t>
            </w:r>
          </w:p>
        </w:tc>
      </w:tr>
      <w:tr w14:paraId="47B9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vAlign w:val="top"/>
          </w:tcPr>
          <w:p>
            <w:pPr>
              <w:spacing w:line="276" w:lineRule="auto" w:after="60"/>
              <w:jc w:val="left"/>
            </w:pPr>
            <w:r/>
            <w:r>
              <w:rPr>
                <w:rFonts w:ascii="Times New Roman" w:hAnsi="Times New Roman" w:eastAsia="宋体"/>
                <w:b w:val="0"/>
                <w:color w:val="000000"/>
                <w:sz w:val="20"/>
              </w:rPr>
              <w:t>20</w:t>
            </w:r>
          </w:p>
        </w:tc>
        <w:tc>
          <w:tcPr>
            <w:tcW w:w="2408" w:type="dxa"/>
            <w:vAlign w:val="top"/>
          </w:tcPr>
          <w:p>
            <w:pPr>
              <w:spacing w:line="276" w:lineRule="auto" w:after="60"/>
              <w:jc w:val="left"/>
            </w:pPr>
            <w:r/>
            <w:r>
              <w:rPr>
                <w:rFonts w:ascii="Times New Roman" w:hAnsi="Times New Roman" w:eastAsia="宋体"/>
                <w:b w:val="0"/>
                <w:color w:val="000000"/>
                <w:sz w:val="20"/>
              </w:rPr>
              <w:t>43:00—45:00</w:t>
            </w:r>
          </w:p>
        </w:tc>
        <w:tc>
          <w:tcPr>
            <w:tcW w:w="7414" w:type="dxa"/>
            <w:vAlign w:val="top"/>
          </w:tcPr>
          <w:p>
            <w:pPr>
              <w:spacing w:line="276" w:lineRule="auto" w:after="60"/>
              <w:jc w:val="left"/>
            </w:pPr>
            <w:r/>
            <w:r>
              <w:rPr>
                <w:rFonts w:ascii="Times New Roman" w:hAnsi="Times New Roman" w:eastAsia="宋体"/>
                <w:b w:val="0"/>
                <w:color w:val="000000"/>
                <w:sz w:val="20"/>
              </w:rPr>
              <w:t>观察日记与默片配音作业</w:t>
            </w:r>
          </w:p>
        </w:tc>
      </w:tr>
    </w:tbl>
    <w:p>
      <w:pPr>
        <w:keepNext/>
        <w:pageBreakBefore/>
      </w:pPr>
      <w:r>
        <w:rPr>
          <w:rFonts w:ascii="Times New Roman" w:hAnsi="Times New Roman" w:eastAsia="宋体"/>
          <w:b/>
          <w:color w:val="000000"/>
          <w:sz w:val="24"/>
        </w:rPr>
        <w:t>附录二  评价支持、板书设计与课后反思</w:t>
      </w:r>
    </w:p>
    <w:p>
      <w:pPr>
        <w:keepNext w:val="0"/>
      </w:pPr>
      <w:r>
        <w:rPr>
          <w:rFonts w:ascii="Times New Roman" w:hAnsi="Times New Roman" w:eastAsia="宋体"/>
          <w:b w:val="0"/>
          <w:color w:val="000000"/>
          <w:sz w:val="21"/>
        </w:rPr>
        <w:t>形成性评价贯穿观察、听力、推断和展示。教师关注答案、证据与交流效果，不将课堂参与的响亮程度或动作复杂程度作为主要评价依据。</w:t>
      </w:r>
    </w:p>
    <w:p>
      <w:pPr>
        <w:keepNext w:val="0"/>
      </w:pPr>
      <w:r>
        <w:rPr>
          <w:rFonts w:ascii="Times New Roman" w:hAnsi="Times New Roman" w:eastAsia="宋体"/>
          <w:b w:val="0"/>
          <w:color w:val="000000"/>
          <w:sz w:val="21"/>
        </w:rPr>
        <w:t>即时反馈句：“你引用了 getting better，因此推断有依据。”“对方能复述意思，说明解释清楚。”“补充 in Chinese opera，文化语境会更准确。”</w:t>
      </w:r>
    </w:p>
    <w:p>
      <w:pPr>
        <w:keepNext w:val="0"/>
      </w:pPr>
      <w:r>
        <w:rPr>
          <w:rFonts w:ascii="Times New Roman" w:hAnsi="Times New Roman" w:eastAsia="宋体"/>
          <w:b w:val="0"/>
          <w:color w:val="000000"/>
          <w:sz w:val="21"/>
        </w:rPr>
        <w:t>支持与拓展：基础支架：It may mean … / In this situation, … / What does … mean?；拓展要求：给出另一种解释、举例澄清误解，或比较两个文化语境中的意义。</w:t>
      </w:r>
    </w:p>
    <w:p>
      <w:pPr>
        <w:keepNext w:val="0"/>
      </w:pPr>
      <w:r>
        <w:rPr>
          <w:rFonts w:ascii="Times New Roman" w:hAnsi="Times New Roman" w:eastAsia="宋体"/>
          <w:b w:val="0"/>
          <w:color w:val="000000"/>
          <w:sz w:val="21"/>
        </w:rPr>
        <w:t>节奏调整：若前半程讨论超时，缩短影视讨论和第 13 页分享，保留完整听力、证据核对及至少一组完整展示。若学生听力困难，短暂回听关键句，减少第二组公开展示并转为课后提交。</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584"/>
        <w:gridCol w:w="3105"/>
        <w:gridCol w:w="3041"/>
        <w:gridCol w:w="3041"/>
      </w:tblGrid>
      <w:tr w14:paraId="3310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1584" w:type="dxa"/>
            <w:vAlign w:val="top"/>
          </w:tcPr>
          <w:p>
            <w:pPr>
              <w:spacing w:line="276" w:lineRule="auto" w:after="60"/>
              <w:jc w:val="left"/>
            </w:pPr>
            <w:r/>
            <w:r>
              <w:rPr>
                <w:rFonts w:ascii="Times New Roman" w:hAnsi="Times New Roman" w:eastAsia="宋体"/>
                <w:b/>
                <w:color w:val="000000"/>
                <w:sz w:val="20"/>
              </w:rPr>
              <w:t>表现维度</w:t>
            </w:r>
          </w:p>
        </w:tc>
        <w:tc>
          <w:tcPr>
            <w:tcW w:w="3105" w:type="dxa"/>
            <w:vAlign w:val="top"/>
          </w:tcPr>
          <w:p>
            <w:pPr>
              <w:spacing w:line="276" w:lineRule="auto" w:after="60"/>
              <w:jc w:val="left"/>
            </w:pPr>
            <w:r/>
            <w:r>
              <w:rPr>
                <w:rFonts w:ascii="Times New Roman" w:hAnsi="Times New Roman" w:eastAsia="宋体"/>
                <w:b/>
                <w:color w:val="000000"/>
                <w:sz w:val="20"/>
              </w:rPr>
              <w:t>★★★ 达成较好</w:t>
            </w:r>
          </w:p>
        </w:tc>
        <w:tc>
          <w:tcPr>
            <w:tcW w:w="3041" w:type="dxa"/>
            <w:vAlign w:val="top"/>
          </w:tcPr>
          <w:p>
            <w:pPr>
              <w:spacing w:line="276" w:lineRule="auto" w:after="60"/>
              <w:jc w:val="left"/>
            </w:pPr>
            <w:r/>
            <w:r>
              <w:rPr>
                <w:rFonts w:ascii="Times New Roman" w:hAnsi="Times New Roman" w:eastAsia="宋体"/>
                <w:b/>
                <w:color w:val="000000"/>
                <w:sz w:val="20"/>
              </w:rPr>
              <w:t>★★ 基本达成</w:t>
            </w:r>
          </w:p>
        </w:tc>
        <w:tc>
          <w:tcPr>
            <w:tcW w:w="3041" w:type="dxa"/>
            <w:vAlign w:val="top"/>
          </w:tcPr>
          <w:p>
            <w:pPr>
              <w:spacing w:line="276" w:lineRule="auto" w:after="60"/>
              <w:jc w:val="left"/>
            </w:pPr>
            <w:r/>
            <w:r>
              <w:rPr>
                <w:rFonts w:ascii="Times New Roman" w:hAnsi="Times New Roman" w:eastAsia="宋体"/>
                <w:b/>
                <w:color w:val="000000"/>
                <w:sz w:val="20"/>
              </w:rPr>
              <w:t>★ 需要支持</w:t>
            </w:r>
          </w:p>
        </w:tc>
      </w:tr>
      <w:tr w14:paraId="084D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top"/>
          </w:tcPr>
          <w:p>
            <w:pPr>
              <w:spacing w:line="276" w:lineRule="auto" w:after="60"/>
              <w:jc w:val="left"/>
            </w:pPr>
            <w:r/>
            <w:r>
              <w:rPr>
                <w:rFonts w:ascii="Times New Roman" w:hAnsi="Times New Roman" w:eastAsia="宋体"/>
                <w:b w:val="0"/>
                <w:color w:val="000000"/>
                <w:sz w:val="20"/>
              </w:rPr>
              <w:t>表达清楚</w:t>
            </w:r>
          </w:p>
        </w:tc>
        <w:tc>
          <w:tcPr>
            <w:tcW w:w="3105" w:type="dxa"/>
            <w:vAlign w:val="top"/>
          </w:tcPr>
          <w:p>
            <w:pPr>
              <w:spacing w:line="276" w:lineRule="auto" w:after="60"/>
              <w:jc w:val="left"/>
            </w:pPr>
            <w:r/>
            <w:r>
              <w:rPr>
                <w:rFonts w:ascii="Times New Roman" w:hAnsi="Times New Roman" w:eastAsia="宋体"/>
                <w:b w:val="0"/>
                <w:color w:val="000000"/>
                <w:sz w:val="20"/>
              </w:rPr>
              <w:t>名称、情境与意义清楚，信息连贯。</w:t>
            </w:r>
          </w:p>
        </w:tc>
        <w:tc>
          <w:tcPr>
            <w:tcW w:w="3041" w:type="dxa"/>
            <w:vAlign w:val="top"/>
          </w:tcPr>
          <w:p>
            <w:pPr>
              <w:spacing w:line="276" w:lineRule="auto" w:after="60"/>
              <w:jc w:val="left"/>
            </w:pPr>
            <w:r/>
            <w:r>
              <w:rPr>
                <w:rFonts w:ascii="Times New Roman" w:hAnsi="Times New Roman" w:eastAsia="宋体"/>
                <w:b w:val="0"/>
                <w:color w:val="000000"/>
                <w:sz w:val="20"/>
              </w:rPr>
              <w:t>能介绍主要意思，部分表达需提示。</w:t>
            </w:r>
          </w:p>
        </w:tc>
        <w:tc>
          <w:tcPr>
            <w:tcW w:w="3041" w:type="dxa"/>
            <w:vAlign w:val="top"/>
          </w:tcPr>
          <w:p>
            <w:pPr>
              <w:spacing w:line="276" w:lineRule="auto" w:after="60"/>
              <w:jc w:val="left"/>
            </w:pPr>
            <w:r/>
            <w:r>
              <w:rPr>
                <w:rFonts w:ascii="Times New Roman" w:hAnsi="Times New Roman" w:eastAsia="宋体"/>
                <w:b w:val="0"/>
                <w:color w:val="000000"/>
                <w:sz w:val="20"/>
              </w:rPr>
              <w:t>主要依赖词语或照读，意思不够明确。</w:t>
            </w:r>
          </w:p>
        </w:tc>
      </w:tr>
      <w:tr w14:paraId="302F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top"/>
          </w:tcPr>
          <w:p>
            <w:pPr>
              <w:spacing w:line="276" w:lineRule="auto" w:after="60"/>
              <w:jc w:val="left"/>
            </w:pPr>
            <w:r/>
            <w:r>
              <w:rPr>
                <w:rFonts w:ascii="Times New Roman" w:hAnsi="Times New Roman" w:eastAsia="宋体"/>
                <w:b w:val="0"/>
                <w:color w:val="000000"/>
                <w:sz w:val="20"/>
              </w:rPr>
              <w:t>澄清互动</w:t>
            </w:r>
          </w:p>
        </w:tc>
        <w:tc>
          <w:tcPr>
            <w:tcW w:w="3105" w:type="dxa"/>
            <w:vAlign w:val="top"/>
          </w:tcPr>
          <w:p>
            <w:pPr>
              <w:spacing w:line="276" w:lineRule="auto" w:after="60"/>
              <w:jc w:val="left"/>
            </w:pPr>
            <w:r/>
            <w:r>
              <w:rPr>
                <w:rFonts w:ascii="Times New Roman" w:hAnsi="Times New Roman" w:eastAsia="宋体"/>
                <w:b w:val="0"/>
                <w:color w:val="000000"/>
                <w:sz w:val="20"/>
              </w:rPr>
              <w:t>有真实提问、对应解释和理解核对。</w:t>
            </w:r>
          </w:p>
        </w:tc>
        <w:tc>
          <w:tcPr>
            <w:tcW w:w="3041" w:type="dxa"/>
            <w:vAlign w:val="top"/>
          </w:tcPr>
          <w:p>
            <w:pPr>
              <w:spacing w:line="276" w:lineRule="auto" w:after="60"/>
              <w:jc w:val="left"/>
            </w:pPr>
            <w:r/>
            <w:r>
              <w:rPr>
                <w:rFonts w:ascii="Times New Roman" w:hAnsi="Times New Roman" w:eastAsia="宋体"/>
                <w:b w:val="0"/>
                <w:color w:val="000000"/>
                <w:sz w:val="20"/>
              </w:rPr>
              <w:t>有澄清表达，但回答或核对不充分。</w:t>
            </w:r>
          </w:p>
        </w:tc>
        <w:tc>
          <w:tcPr>
            <w:tcW w:w="3041" w:type="dxa"/>
            <w:vAlign w:val="top"/>
          </w:tcPr>
          <w:p>
            <w:pPr>
              <w:spacing w:line="276" w:lineRule="auto" w:after="60"/>
              <w:jc w:val="left"/>
            </w:pPr>
            <w:r/>
            <w:r>
              <w:rPr>
                <w:rFonts w:ascii="Times New Roman" w:hAnsi="Times New Roman" w:eastAsia="宋体"/>
                <w:b w:val="0"/>
                <w:color w:val="000000"/>
                <w:sz w:val="20"/>
              </w:rPr>
              <w:t>缺少有效提问、解释或核对。</w:t>
            </w:r>
          </w:p>
        </w:tc>
      </w:tr>
      <w:tr w14:paraId="0519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top"/>
          </w:tcPr>
          <w:p>
            <w:pPr>
              <w:spacing w:line="276" w:lineRule="auto" w:after="60"/>
              <w:jc w:val="left"/>
            </w:pPr>
            <w:r/>
            <w:r>
              <w:rPr>
                <w:rFonts w:ascii="Times New Roman" w:hAnsi="Times New Roman" w:eastAsia="宋体"/>
                <w:b w:val="0"/>
                <w:color w:val="000000"/>
                <w:sz w:val="20"/>
              </w:rPr>
              <w:t>动作与意义</w:t>
            </w:r>
          </w:p>
        </w:tc>
        <w:tc>
          <w:tcPr>
            <w:tcW w:w="3105" w:type="dxa"/>
            <w:vAlign w:val="top"/>
          </w:tcPr>
          <w:p>
            <w:pPr>
              <w:spacing w:line="276" w:lineRule="auto" w:after="60"/>
              <w:jc w:val="left"/>
            </w:pPr>
            <w:r/>
            <w:r>
              <w:rPr>
                <w:rFonts w:ascii="Times New Roman" w:hAnsi="Times New Roman" w:eastAsia="宋体"/>
                <w:b w:val="0"/>
                <w:color w:val="000000"/>
                <w:sz w:val="20"/>
              </w:rPr>
              <w:t>演示自然，与所说含义和情境一致。</w:t>
            </w:r>
          </w:p>
        </w:tc>
        <w:tc>
          <w:tcPr>
            <w:tcW w:w="3041" w:type="dxa"/>
            <w:vAlign w:val="top"/>
          </w:tcPr>
          <w:p>
            <w:pPr>
              <w:spacing w:line="276" w:lineRule="auto" w:after="60"/>
              <w:jc w:val="left"/>
            </w:pPr>
            <w:r/>
            <w:r>
              <w:rPr>
                <w:rFonts w:ascii="Times New Roman" w:hAnsi="Times New Roman" w:eastAsia="宋体"/>
                <w:b w:val="0"/>
                <w:color w:val="000000"/>
                <w:sz w:val="20"/>
              </w:rPr>
              <w:t>基本对应，个别动作或解释不清晰。</w:t>
            </w:r>
          </w:p>
        </w:tc>
        <w:tc>
          <w:tcPr>
            <w:tcW w:w="3041" w:type="dxa"/>
            <w:vAlign w:val="top"/>
          </w:tcPr>
          <w:p>
            <w:pPr>
              <w:spacing w:line="276" w:lineRule="auto" w:after="60"/>
              <w:jc w:val="left"/>
            </w:pPr>
            <w:r/>
            <w:r>
              <w:rPr>
                <w:rFonts w:ascii="Times New Roman" w:hAnsi="Times New Roman" w:eastAsia="宋体"/>
                <w:b w:val="0"/>
                <w:color w:val="000000"/>
                <w:sz w:val="20"/>
              </w:rPr>
              <w:t>演示与解释的联系不明确。</w:t>
            </w:r>
          </w:p>
        </w:tc>
      </w:tr>
      <w:tr w14:paraId="312E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top"/>
          </w:tcPr>
          <w:p>
            <w:pPr>
              <w:spacing w:line="276" w:lineRule="auto" w:after="60"/>
              <w:jc w:val="left"/>
            </w:pPr>
            <w:r/>
            <w:r>
              <w:rPr>
                <w:rFonts w:ascii="Times New Roman" w:hAnsi="Times New Roman" w:eastAsia="宋体"/>
                <w:b w:val="0"/>
                <w:color w:val="000000"/>
                <w:sz w:val="20"/>
              </w:rPr>
              <w:t>文化语境意识</w:t>
            </w:r>
          </w:p>
        </w:tc>
        <w:tc>
          <w:tcPr>
            <w:tcW w:w="3105" w:type="dxa"/>
            <w:vAlign w:val="top"/>
          </w:tcPr>
          <w:p>
            <w:pPr>
              <w:spacing w:line="276" w:lineRule="auto" w:after="60"/>
              <w:jc w:val="left"/>
            </w:pPr>
            <w:r/>
            <w:r>
              <w:rPr>
                <w:rFonts w:ascii="Times New Roman" w:hAnsi="Times New Roman" w:eastAsia="宋体"/>
                <w:b w:val="0"/>
                <w:color w:val="000000"/>
                <w:sz w:val="20"/>
              </w:rPr>
              <w:t>说明使用语境，承认意义可能变化。</w:t>
            </w:r>
          </w:p>
        </w:tc>
        <w:tc>
          <w:tcPr>
            <w:tcW w:w="3041" w:type="dxa"/>
            <w:vAlign w:val="top"/>
          </w:tcPr>
          <w:p>
            <w:pPr>
              <w:spacing w:line="276" w:lineRule="auto" w:after="60"/>
              <w:jc w:val="left"/>
            </w:pPr>
            <w:r/>
            <w:r>
              <w:rPr>
                <w:rFonts w:ascii="Times New Roman" w:hAnsi="Times New Roman" w:eastAsia="宋体"/>
                <w:b w:val="0"/>
                <w:color w:val="000000"/>
                <w:sz w:val="20"/>
              </w:rPr>
              <w:t>能说出常见含义，语境说明较少。</w:t>
            </w:r>
          </w:p>
        </w:tc>
        <w:tc>
          <w:tcPr>
            <w:tcW w:w="3041" w:type="dxa"/>
            <w:vAlign w:val="top"/>
          </w:tcPr>
          <w:p>
            <w:pPr>
              <w:spacing w:line="276" w:lineRule="auto" w:after="60"/>
              <w:jc w:val="left"/>
            </w:pPr>
            <w:r/>
            <w:r>
              <w:rPr>
                <w:rFonts w:ascii="Times New Roman" w:hAnsi="Times New Roman" w:eastAsia="宋体"/>
                <w:b w:val="0"/>
                <w:color w:val="000000"/>
                <w:sz w:val="20"/>
              </w:rPr>
              <w:t>把释义当作唯一、绝对含义。</w:t>
            </w:r>
          </w:p>
        </w:tc>
      </w:tr>
    </w:tbl>
    <w:p>
      <w:pPr>
        <w:keepNext/>
      </w:pPr>
      <w:r>
        <w:rPr>
          <w:rFonts w:ascii="Times New Roman" w:hAnsi="Times New Roman" w:eastAsia="宋体"/>
          <w:b/>
          <w:color w:val="000000"/>
          <w:sz w:val="21"/>
        </w:rPr>
        <w:t>板书设计</w:t>
      </w:r>
    </w:p>
    <w:p>
      <w:pPr>
        <w:keepNext w:val="0"/>
      </w:pPr>
      <w:r>
        <w:rPr>
          <w:rFonts w:ascii="Times New Roman" w:hAnsi="Times New Roman" w:eastAsia="宋体"/>
          <w:b w:val="0"/>
          <w:color w:val="000000"/>
          <w:sz w:val="21"/>
        </w:rPr>
        <w:t>BODY LANGUAGE — Explore • Clarify • Communicate</w:t>
      </w:r>
    </w:p>
    <w:p>
      <w:pPr>
        <w:keepNext w:val="0"/>
      </w:pPr>
      <w:r>
        <w:rPr>
          <w:rFonts w:ascii="Times New Roman" w:hAnsi="Times New Roman" w:eastAsia="宋体"/>
          <w:b w:val="0"/>
          <w:color w:val="000000"/>
          <w:sz w:val="21"/>
        </w:rPr>
        <w:t>Forms: gesture / hand signal | facial expression | body posture</w:t>
      </w:r>
    </w:p>
    <w:p>
      <w:pPr>
        <w:keepNext w:val="0"/>
      </w:pPr>
      <w:r>
        <w:rPr>
          <w:rFonts w:ascii="Times New Roman" w:hAnsi="Times New Roman" w:eastAsia="宋体"/>
          <w:b w:val="0"/>
          <w:color w:val="000000"/>
          <w:sz w:val="21"/>
        </w:rPr>
        <w:t>Functions: pass information | seek truth through evidence | convey emotions</w:t>
      </w:r>
    </w:p>
    <w:p>
      <w:pPr>
        <w:keepNext w:val="0"/>
      </w:pPr>
      <w:r>
        <w:rPr>
          <w:rFonts w:ascii="Times New Roman" w:hAnsi="Times New Roman" w:eastAsia="宋体"/>
          <w:b w:val="0"/>
          <w:color w:val="000000"/>
          <w:sz w:val="21"/>
        </w:rPr>
        <w:t>Inference: observation → possible meaning → evidence → conclusion</w:t>
      </w:r>
    </w:p>
    <w:p>
      <w:pPr>
        <w:keepNext w:val="0"/>
      </w:pPr>
      <w:r>
        <w:rPr>
          <w:rFonts w:ascii="Times New Roman" w:hAnsi="Times New Roman" w:eastAsia="宋体"/>
          <w:b w:val="0"/>
          <w:color w:val="000000"/>
          <w:sz w:val="21"/>
        </w:rPr>
        <w:t>Clarification: What do you mean by …? / So, you mean …?</w:t>
      </w:r>
    </w:p>
    <w:p>
      <w:pPr>
        <w:keepNext w:val="0"/>
      </w:pPr>
      <w:r>
        <w:rPr>
          <w:rFonts w:ascii="Times New Roman" w:hAnsi="Times New Roman" w:eastAsia="宋体"/>
          <w:b w:val="0"/>
          <w:color w:val="000000"/>
          <w:sz w:val="21"/>
        </w:rPr>
        <w:t>Culture task: name → show → explain the context → check understanding</w:t>
      </w:r>
    </w:p>
    <w:p>
      <w:pPr>
        <w:keepNext/>
      </w:pPr>
      <w:r>
        <w:rPr>
          <w:rFonts w:ascii="Times New Roman" w:hAnsi="Times New Roman" w:eastAsia="宋体"/>
          <w:b/>
          <w:color w:val="000000"/>
          <w:sz w:val="21"/>
        </w:rPr>
        <w:t>课后反思记录</w:t>
      </w:r>
    </w:p>
    <w:p>
      <w:pPr>
        <w:keepNext w:val="0"/>
      </w:pPr>
      <w:r>
        <w:rPr>
          <w:rFonts w:ascii="Times New Roman" w:hAnsi="Times New Roman" w:eastAsia="宋体"/>
          <w:b w:val="0"/>
          <w:color w:val="000000"/>
          <w:sz w:val="21"/>
        </w:rPr>
        <w:t>1. 哪些学生能够给出“判断＋证据”？哪些仍只报答案？</w:t>
        <w:br/>
        <w:t>2. 最终对话中的澄清问句是否真正解决了对方的不理解？</w:t>
        <w:br/>
        <w:t>3. 学生能否说明文化语境，而非背诵固定标签？</w:t>
        <w:br/>
        <w:t>4. 哪个环节的用时需要调整？下一课应提供什么支架？</w:t>
      </w:r>
    </w:p>
    <w:p>
      <w:pPr>
        <w:keepNext w:val="0"/>
      </w:pPr>
      <w:r>
        <w:rPr>
          <w:rFonts w:ascii="Times New Roman" w:hAnsi="Times New Roman" w:eastAsia="宋体"/>
          <w:b w:val="0"/>
          <w:color w:val="000000"/>
          <w:sz w:val="21"/>
        </w:rPr>
        <w:t>实际观察与下一步调整：________________________________________________</w:t>
        <w:br/>
        <w:t>____________________________________________________________________</w:t>
      </w:r>
    </w:p>
    <w:p>
      <w:pPr>
        <w:keepNext/>
        <w:pageBreakBefore/>
      </w:pPr>
      <w:r>
        <w:rPr>
          <w:rFonts w:ascii="Times New Roman" w:hAnsi="Times New Roman" w:eastAsia="宋体"/>
          <w:b/>
          <w:color w:val="000000"/>
          <w:sz w:val="24"/>
        </w:rPr>
        <w:t>附录三  课堂学习单</w:t>
      </w:r>
    </w:p>
    <w:p>
      <w:pPr>
        <w:keepNext w:val="0"/>
      </w:pPr>
      <w:r>
        <w:rPr>
          <w:rFonts w:ascii="Times New Roman" w:hAnsi="Times New Roman" w:eastAsia="宋体"/>
          <w:b w:val="0"/>
          <w:color w:val="000000"/>
          <w:sz w:val="21"/>
        </w:rPr>
        <w:t>姓名：________________  同伴：________________  日期：________________</w:t>
      </w:r>
    </w:p>
    <w:p>
      <w:pPr>
        <w:keepNext/>
      </w:pPr>
      <w:r>
        <w:rPr>
          <w:rFonts w:ascii="Times New Roman" w:hAnsi="Times New Roman" w:eastAsia="宋体"/>
          <w:b/>
          <w:color w:val="000000"/>
          <w:sz w:val="21"/>
        </w:rPr>
        <w:t>A. 听取主旨（PPT 第 6 页）</w:t>
      </w:r>
    </w:p>
    <w:p>
      <w:pPr>
        <w:keepNext w:val="0"/>
      </w:pPr>
      <w:r>
        <w:rPr>
          <w:rFonts w:ascii="Times New Roman" w:hAnsi="Times New Roman" w:eastAsia="宋体"/>
          <w:b w:val="0"/>
          <w:color w:val="000000"/>
          <w:sz w:val="21"/>
        </w:rPr>
        <w:t>1. The man was telling his friend to meet him for lunch down the street in 20 minutes by sending him secret __________.</w:t>
      </w:r>
    </w:p>
    <w:p>
      <w:pPr>
        <w:keepNext w:val="0"/>
      </w:pPr>
      <w:r>
        <w:rPr>
          <w:rFonts w:ascii="Times New Roman" w:hAnsi="Times New Roman" w:eastAsia="宋体"/>
          <w:b w:val="0"/>
          <w:color w:val="000000"/>
          <w:sz w:val="21"/>
        </w:rPr>
        <w:t>2. He got the idea from an __________.</w:t>
      </w:r>
    </w:p>
    <w:p>
      <w:pPr>
        <w:keepNext w:val="0"/>
      </w:pPr>
      <w:r>
        <w:rPr>
          <w:rFonts w:ascii="Times New Roman" w:hAnsi="Times New Roman" w:eastAsia="宋体"/>
          <w:b w:val="0"/>
          <w:color w:val="000000"/>
          <w:sz w:val="21"/>
        </w:rPr>
        <w:t>3. The woman is taking __________.</w:t>
      </w:r>
    </w:p>
    <w:p>
      <w:pPr>
        <w:keepNext w:val="0"/>
      </w:pPr>
      <w:r>
        <w:rPr>
          <w:rFonts w:ascii="Times New Roman" w:hAnsi="Times New Roman" w:eastAsia="宋体"/>
          <w:b w:val="0"/>
          <w:color w:val="000000"/>
          <w:sz w:val="21"/>
        </w:rPr>
        <w:t>4. The woman is learning how to use __________ to __________.</w:t>
      </w:r>
    </w:p>
    <w:p>
      <w:pPr>
        <w:keepNext/>
      </w:pPr>
      <w:r>
        <w:rPr>
          <w:rFonts w:ascii="Times New Roman" w:hAnsi="Times New Roman" w:eastAsia="宋体"/>
          <w:b/>
          <w:color w:val="000000"/>
          <w:sz w:val="21"/>
        </w:rPr>
        <w:t>B. 信息流程图（PPT 第 7 页）</w:t>
      </w:r>
    </w:p>
    <w:p>
      <w:pPr>
        <w:keepNext w:val="0"/>
      </w:pPr>
      <w:r>
        <w:rPr>
          <w:rFonts w:ascii="Times New Roman" w:hAnsi="Times New Roman" w:eastAsia="宋体"/>
          <w:b w:val="0"/>
          <w:color w:val="000000"/>
          <w:sz w:val="21"/>
        </w:rPr>
        <w:t>选项：A. criminals　B. how many bad guys</w:t>
        <w:br/>
        <w:t xml:space="preserve">　　　C. what they should do　D. who should go where</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3358"/>
        <w:gridCol w:w="4055"/>
        <w:gridCol w:w="3358"/>
      </w:tblGrid>
      <w:tr w14:paraId="1E5F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3358" w:type="dxa"/>
            <w:vAlign w:val="top"/>
          </w:tcPr>
          <w:p>
            <w:pPr>
              <w:spacing w:line="276" w:lineRule="auto" w:after="60"/>
              <w:jc w:val="left"/>
            </w:pPr>
            <w:r/>
            <w:r>
              <w:rPr>
                <w:rFonts w:ascii="Times New Roman" w:hAnsi="Times New Roman" w:eastAsia="宋体"/>
                <w:b/>
                <w:color w:val="000000"/>
                <w:sz w:val="20"/>
              </w:rPr>
              <w:t>已知情况</w:t>
            </w:r>
          </w:p>
        </w:tc>
        <w:tc>
          <w:tcPr>
            <w:tcW w:w="4055" w:type="dxa"/>
            <w:vAlign w:val="top"/>
          </w:tcPr>
          <w:p>
            <w:pPr>
              <w:spacing w:line="276" w:lineRule="auto" w:after="60"/>
              <w:jc w:val="left"/>
            </w:pPr>
            <w:r/>
            <w:r>
              <w:rPr>
                <w:rFonts w:ascii="Times New Roman" w:hAnsi="Times New Roman" w:eastAsia="宋体"/>
                <w:b/>
                <w:color w:val="000000"/>
                <w:sz w:val="20"/>
              </w:rPr>
              <w:t>行动指令</w:t>
            </w:r>
          </w:p>
        </w:tc>
        <w:tc>
          <w:tcPr>
            <w:tcW w:w="3358" w:type="dxa"/>
            <w:vAlign w:val="top"/>
          </w:tcPr>
          <w:p>
            <w:pPr>
              <w:spacing w:line="276" w:lineRule="auto" w:after="60"/>
              <w:jc w:val="left"/>
            </w:pPr>
            <w:r/>
            <w:r>
              <w:rPr>
                <w:rFonts w:ascii="Times New Roman" w:hAnsi="Times New Roman" w:eastAsia="宋体"/>
                <w:b/>
                <w:color w:val="000000"/>
                <w:sz w:val="20"/>
              </w:rPr>
              <w:t>行动结果</w:t>
            </w:r>
          </w:p>
        </w:tc>
      </w:tr>
      <w:tr w14:paraId="1D59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8" w:type="dxa"/>
            <w:vAlign w:val="top"/>
          </w:tcPr>
          <w:p>
            <w:pPr>
              <w:spacing w:line="276" w:lineRule="auto" w:after="60"/>
              <w:jc w:val="left"/>
            </w:pPr>
            <w:r/>
            <w:r>
              <w:rPr>
                <w:rFonts w:ascii="Times New Roman" w:hAnsi="Times New Roman" w:eastAsia="宋体"/>
                <w:b w:val="0"/>
                <w:color w:val="000000"/>
                <w:sz w:val="20"/>
              </w:rPr>
              <w:t>Tell them __________ were in the house.</w:t>
            </w:r>
          </w:p>
        </w:tc>
        <w:tc>
          <w:tcPr>
            <w:tcW w:w="4055" w:type="dxa"/>
            <w:vAlign w:val="top"/>
          </w:tcPr>
          <w:p>
            <w:pPr>
              <w:spacing w:line="276" w:lineRule="auto" w:after="60"/>
              <w:jc w:val="left"/>
            </w:pPr>
            <w:r/>
            <w:r>
              <w:rPr>
                <w:rFonts w:ascii="Times New Roman" w:hAnsi="Times New Roman" w:eastAsia="宋体"/>
                <w:b w:val="0"/>
                <w:color w:val="000000"/>
                <w:sz w:val="20"/>
              </w:rPr>
              <w:t>Give instructions on __________ and __________.</w:t>
            </w:r>
          </w:p>
        </w:tc>
        <w:tc>
          <w:tcPr>
            <w:tcW w:w="3358" w:type="dxa"/>
            <w:vAlign w:val="top"/>
          </w:tcPr>
          <w:p>
            <w:pPr>
              <w:spacing w:line="276" w:lineRule="auto" w:after="60"/>
              <w:jc w:val="left"/>
            </w:pPr>
            <w:r/>
            <w:r>
              <w:rPr>
                <w:rFonts w:ascii="Times New Roman" w:hAnsi="Times New Roman" w:eastAsia="宋体"/>
                <w:b w:val="0"/>
                <w:color w:val="000000"/>
                <w:sz w:val="20"/>
              </w:rPr>
              <w:t>Take the __________ by surprise.</w:t>
            </w:r>
          </w:p>
        </w:tc>
      </w:tr>
    </w:tbl>
    <w:p>
      <w:pPr>
        <w:keepNext/>
      </w:pPr>
      <w:r>
        <w:rPr>
          <w:rFonts w:ascii="Times New Roman" w:hAnsi="Times New Roman" w:eastAsia="宋体"/>
          <w:b/>
          <w:color w:val="000000"/>
          <w:sz w:val="21"/>
        </w:rPr>
        <w:t>C. 区分观察与证据（PPT 第 8 页）</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3421"/>
        <w:gridCol w:w="3421"/>
        <w:gridCol w:w="3929"/>
      </w:tblGrid>
      <w:tr w14:paraId="4AD5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3421" w:type="dxa"/>
            <w:vAlign w:val="top"/>
          </w:tcPr>
          <w:p>
            <w:pPr>
              <w:spacing w:line="276" w:lineRule="auto" w:after="60"/>
              <w:jc w:val="left"/>
            </w:pPr>
            <w:r/>
            <w:r>
              <w:rPr>
                <w:rFonts w:ascii="Times New Roman" w:hAnsi="Times New Roman" w:eastAsia="宋体"/>
                <w:b/>
                <w:color w:val="000000"/>
                <w:sz w:val="20"/>
              </w:rPr>
              <w:t>动作观察</w:t>
            </w:r>
          </w:p>
        </w:tc>
        <w:tc>
          <w:tcPr>
            <w:tcW w:w="3421" w:type="dxa"/>
            <w:vAlign w:val="top"/>
          </w:tcPr>
          <w:p>
            <w:pPr>
              <w:spacing w:line="276" w:lineRule="auto" w:after="60"/>
              <w:jc w:val="left"/>
            </w:pPr>
            <w:r/>
            <w:r>
              <w:rPr>
                <w:rFonts w:ascii="Times New Roman" w:hAnsi="Times New Roman" w:eastAsia="宋体"/>
                <w:b/>
                <w:color w:val="000000"/>
                <w:sz w:val="20"/>
              </w:rPr>
              <w:t>可能解释</w:t>
            </w:r>
          </w:p>
        </w:tc>
        <w:tc>
          <w:tcPr>
            <w:tcW w:w="3929" w:type="dxa"/>
            <w:vAlign w:val="top"/>
          </w:tcPr>
          <w:p>
            <w:pPr>
              <w:spacing w:line="276" w:lineRule="auto" w:after="60"/>
              <w:jc w:val="left"/>
            </w:pPr>
            <w:r/>
            <w:r>
              <w:rPr>
                <w:rFonts w:ascii="Times New Roman" w:hAnsi="Times New Roman" w:eastAsia="宋体"/>
                <w:b/>
                <w:color w:val="000000"/>
                <w:sz w:val="20"/>
              </w:rPr>
              <w:t>可核验证据</w:t>
            </w:r>
          </w:p>
        </w:tc>
      </w:tr>
      <w:tr w14:paraId="43FD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vAlign w:val="top"/>
          </w:tcPr>
          <w:p>
            <w:pPr>
              <w:spacing w:line="276" w:lineRule="auto" w:after="60"/>
              <w:jc w:val="left"/>
            </w:pPr>
            <w:r/>
            <w:r>
              <w:rPr>
                <w:rFonts w:ascii="Times New Roman" w:hAnsi="Times New Roman" w:eastAsia="宋体"/>
                <w:b w:val="0"/>
                <w:color w:val="000000"/>
                <w:sz w:val="20"/>
              </w:rPr>
              <w:t>________________</w:t>
            </w:r>
          </w:p>
        </w:tc>
        <w:tc>
          <w:tcPr>
            <w:tcW w:w="3421" w:type="dxa"/>
            <w:vAlign w:val="top"/>
          </w:tcPr>
          <w:p>
            <w:pPr>
              <w:spacing w:line="276" w:lineRule="auto" w:after="60"/>
              <w:jc w:val="left"/>
            </w:pPr>
            <w:r/>
            <w:r>
              <w:rPr>
                <w:rFonts w:ascii="Times New Roman" w:hAnsi="Times New Roman" w:eastAsia="宋体"/>
                <w:b w:val="0"/>
                <w:color w:val="000000"/>
                <w:sz w:val="20"/>
              </w:rPr>
              <w:t>________________</w:t>
            </w:r>
          </w:p>
        </w:tc>
        <w:tc>
          <w:tcPr>
            <w:tcW w:w="3929" w:type="dxa"/>
            <w:vAlign w:val="top"/>
          </w:tcPr>
          <w:p>
            <w:pPr>
              <w:spacing w:line="276" w:lineRule="auto" w:after="60"/>
              <w:jc w:val="left"/>
            </w:pPr>
            <w:r/>
            <w:r>
              <w:rPr>
                <w:rFonts w:ascii="Times New Roman" w:hAnsi="Times New Roman" w:eastAsia="宋体"/>
                <w:b w:val="0"/>
                <w:color w:val="000000"/>
                <w:sz w:val="20"/>
              </w:rPr>
              <w:t>________________</w:t>
            </w:r>
          </w:p>
        </w:tc>
      </w:tr>
    </w:tbl>
    <w:p>
      <w:pPr>
        <w:keepNext w:val="0"/>
      </w:pPr>
      <w:r>
        <w:rPr>
          <w:rFonts w:ascii="Times New Roman" w:hAnsi="Times New Roman" w:eastAsia="宋体"/>
          <w:b w:val="0"/>
          <w:color w:val="000000"/>
          <w:sz w:val="21"/>
        </w:rPr>
        <w:t>结论句：The gesture is a clue, but we need __________________ to check what happened.</w:t>
      </w:r>
    </w:p>
    <w:p>
      <w:pPr>
        <w:keepNext/>
      </w:pPr>
      <w:r>
        <w:rPr>
          <w:rFonts w:ascii="Times New Roman" w:hAnsi="Times New Roman" w:eastAsia="宋体"/>
          <w:b/>
          <w:color w:val="000000"/>
          <w:sz w:val="21"/>
        </w:rPr>
        <w:t>D. 判断—证据—理由（PPT 第 9—12 页）</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3358"/>
        <w:gridCol w:w="950"/>
        <w:gridCol w:w="3358"/>
        <w:gridCol w:w="3105"/>
      </w:tblGrid>
      <w:tr w14:paraId="297B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3358" w:type="dxa"/>
            <w:vAlign w:val="top"/>
          </w:tcPr>
          <w:p>
            <w:pPr>
              <w:spacing w:line="276" w:lineRule="auto" w:after="60"/>
              <w:jc w:val="left"/>
            </w:pPr>
            <w:r/>
            <w:r>
              <w:rPr>
                <w:rFonts w:ascii="Times New Roman" w:hAnsi="Times New Roman" w:eastAsia="宋体"/>
                <w:b/>
                <w:color w:val="000000"/>
                <w:sz w:val="20"/>
              </w:rPr>
              <w:t>推断</w:t>
            </w:r>
          </w:p>
        </w:tc>
        <w:tc>
          <w:tcPr>
            <w:tcW w:w="950" w:type="dxa"/>
            <w:vAlign w:val="top"/>
          </w:tcPr>
          <w:p>
            <w:pPr>
              <w:spacing w:line="276" w:lineRule="auto" w:after="60"/>
              <w:jc w:val="left"/>
            </w:pPr>
            <w:r/>
            <w:r>
              <w:rPr>
                <w:rFonts w:ascii="Times New Roman" w:hAnsi="Times New Roman" w:eastAsia="宋体"/>
                <w:b/>
                <w:color w:val="000000"/>
                <w:sz w:val="20"/>
              </w:rPr>
              <w:t>T / F</w:t>
            </w:r>
          </w:p>
        </w:tc>
        <w:tc>
          <w:tcPr>
            <w:tcW w:w="3358" w:type="dxa"/>
            <w:vAlign w:val="top"/>
          </w:tcPr>
          <w:p>
            <w:pPr>
              <w:spacing w:line="276" w:lineRule="auto" w:after="60"/>
              <w:jc w:val="left"/>
            </w:pPr>
            <w:r/>
            <w:r>
              <w:rPr>
                <w:rFonts w:ascii="Times New Roman" w:hAnsi="Times New Roman" w:eastAsia="宋体"/>
                <w:b/>
                <w:color w:val="000000"/>
                <w:sz w:val="20"/>
              </w:rPr>
              <w:t>证据词或原话</w:t>
            </w:r>
          </w:p>
        </w:tc>
        <w:tc>
          <w:tcPr>
            <w:tcW w:w="3105" w:type="dxa"/>
            <w:vAlign w:val="top"/>
          </w:tcPr>
          <w:p>
            <w:pPr>
              <w:spacing w:line="276" w:lineRule="auto" w:after="60"/>
              <w:jc w:val="left"/>
            </w:pPr>
            <w:r/>
            <w:r>
              <w:rPr>
                <w:rFonts w:ascii="Times New Roman" w:hAnsi="Times New Roman" w:eastAsia="宋体"/>
                <w:b/>
                <w:color w:val="000000"/>
                <w:sz w:val="20"/>
              </w:rPr>
              <w:t>为什么</w:t>
            </w:r>
          </w:p>
        </w:tc>
      </w:tr>
      <w:tr w14:paraId="43C9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8" w:type="dxa"/>
            <w:vAlign w:val="top"/>
          </w:tcPr>
          <w:p>
            <w:pPr>
              <w:spacing w:line="276" w:lineRule="auto" w:after="60"/>
              <w:jc w:val="left"/>
            </w:pPr>
            <w:r/>
            <w:r>
              <w:rPr>
                <w:rFonts w:ascii="Times New Roman" w:hAnsi="Times New Roman" w:eastAsia="宋体"/>
                <w:b w:val="0"/>
                <w:color w:val="000000"/>
                <w:sz w:val="20"/>
              </w:rPr>
              <w:t>1. Cannot express complicated things.</w:t>
            </w:r>
          </w:p>
        </w:tc>
        <w:tc>
          <w:tcPr>
            <w:tcW w:w="950" w:type="dxa"/>
            <w:vAlign w:val="top"/>
          </w:tcPr>
          <w:p>
            <w:pPr>
              <w:spacing w:line="276" w:lineRule="auto" w:after="60"/>
              <w:jc w:val="left"/>
            </w:pPr>
            <w:r/>
            <w:r>
              <w:rPr>
                <w:rFonts w:ascii="Times New Roman" w:hAnsi="Times New Roman" w:eastAsia="宋体"/>
                <w:b w:val="0"/>
                <w:color w:val="000000"/>
                <w:sz w:val="20"/>
              </w:rPr>
              <w:t>_____</w:t>
            </w:r>
          </w:p>
        </w:tc>
        <w:tc>
          <w:tcPr>
            <w:tcW w:w="3358" w:type="dxa"/>
            <w:vAlign w:val="top"/>
          </w:tcPr>
          <w:p>
            <w:pPr>
              <w:spacing w:line="276" w:lineRule="auto" w:after="60"/>
              <w:jc w:val="left"/>
            </w:pPr>
            <w:r/>
            <w:r>
              <w:rPr>
                <w:rFonts w:ascii="Times New Roman" w:hAnsi="Times New Roman" w:eastAsia="宋体"/>
                <w:b w:val="0"/>
                <w:color w:val="000000"/>
                <w:sz w:val="20"/>
              </w:rPr>
              <w:t>________________</w:t>
            </w:r>
          </w:p>
        </w:tc>
        <w:tc>
          <w:tcPr>
            <w:tcW w:w="3105" w:type="dxa"/>
            <w:vAlign w:val="top"/>
          </w:tcPr>
          <w:p>
            <w:pPr>
              <w:spacing w:line="276" w:lineRule="auto" w:after="60"/>
              <w:jc w:val="left"/>
            </w:pPr>
            <w:r/>
            <w:r>
              <w:rPr>
                <w:rFonts w:ascii="Times New Roman" w:hAnsi="Times New Roman" w:eastAsia="宋体"/>
                <w:b w:val="0"/>
                <w:color w:val="000000"/>
                <w:sz w:val="20"/>
              </w:rPr>
              <w:t>________________</w:t>
            </w:r>
          </w:p>
        </w:tc>
      </w:tr>
      <w:tr w14:paraId="33C2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8" w:type="dxa"/>
            <w:vAlign w:val="top"/>
          </w:tcPr>
          <w:p>
            <w:pPr>
              <w:spacing w:line="276" w:lineRule="auto" w:after="60"/>
              <w:jc w:val="left"/>
            </w:pPr>
            <w:r/>
            <w:r>
              <w:rPr>
                <w:rFonts w:ascii="Times New Roman" w:hAnsi="Times New Roman" w:eastAsia="宋体"/>
                <w:b w:val="0"/>
                <w:color w:val="000000"/>
                <w:sz w:val="20"/>
              </w:rPr>
              <w:t>2. Admires Charlie Chaplin.</w:t>
            </w:r>
          </w:p>
        </w:tc>
        <w:tc>
          <w:tcPr>
            <w:tcW w:w="950" w:type="dxa"/>
            <w:vAlign w:val="top"/>
          </w:tcPr>
          <w:p>
            <w:pPr>
              <w:spacing w:line="276" w:lineRule="auto" w:after="60"/>
              <w:jc w:val="left"/>
            </w:pPr>
            <w:r/>
            <w:r>
              <w:rPr>
                <w:rFonts w:ascii="Times New Roman" w:hAnsi="Times New Roman" w:eastAsia="宋体"/>
                <w:b w:val="0"/>
                <w:color w:val="000000"/>
                <w:sz w:val="20"/>
              </w:rPr>
              <w:t>_____</w:t>
            </w:r>
          </w:p>
        </w:tc>
        <w:tc>
          <w:tcPr>
            <w:tcW w:w="3358" w:type="dxa"/>
            <w:vAlign w:val="top"/>
          </w:tcPr>
          <w:p>
            <w:pPr>
              <w:spacing w:line="276" w:lineRule="auto" w:after="60"/>
              <w:jc w:val="left"/>
            </w:pPr>
            <w:r/>
            <w:r>
              <w:rPr>
                <w:rFonts w:ascii="Times New Roman" w:hAnsi="Times New Roman" w:eastAsia="宋体"/>
                <w:b w:val="0"/>
                <w:color w:val="000000"/>
                <w:sz w:val="20"/>
              </w:rPr>
              <w:t>________________</w:t>
            </w:r>
          </w:p>
        </w:tc>
        <w:tc>
          <w:tcPr>
            <w:tcW w:w="3105" w:type="dxa"/>
            <w:vAlign w:val="top"/>
          </w:tcPr>
          <w:p>
            <w:pPr>
              <w:spacing w:line="276" w:lineRule="auto" w:after="60"/>
              <w:jc w:val="left"/>
            </w:pPr>
            <w:r/>
            <w:r>
              <w:rPr>
                <w:rFonts w:ascii="Times New Roman" w:hAnsi="Times New Roman" w:eastAsia="宋体"/>
                <w:b w:val="0"/>
                <w:color w:val="000000"/>
                <w:sz w:val="20"/>
              </w:rPr>
              <w:t>________________</w:t>
            </w:r>
          </w:p>
        </w:tc>
      </w:tr>
      <w:tr w14:paraId="69CF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8" w:type="dxa"/>
            <w:vAlign w:val="top"/>
          </w:tcPr>
          <w:p>
            <w:pPr>
              <w:spacing w:line="276" w:lineRule="auto" w:after="60"/>
              <w:jc w:val="left"/>
            </w:pPr>
            <w:r/>
            <w:r>
              <w:rPr>
                <w:rFonts w:ascii="Times New Roman" w:hAnsi="Times New Roman" w:eastAsia="宋体"/>
                <w:b w:val="0"/>
                <w:color w:val="000000"/>
                <w:sz w:val="20"/>
              </w:rPr>
              <w:t>3. Is not very confident.</w:t>
            </w:r>
          </w:p>
        </w:tc>
        <w:tc>
          <w:tcPr>
            <w:tcW w:w="950" w:type="dxa"/>
            <w:vAlign w:val="top"/>
          </w:tcPr>
          <w:p>
            <w:pPr>
              <w:spacing w:line="276" w:lineRule="auto" w:after="60"/>
              <w:jc w:val="left"/>
            </w:pPr>
            <w:r/>
            <w:r>
              <w:rPr>
                <w:rFonts w:ascii="Times New Roman" w:hAnsi="Times New Roman" w:eastAsia="宋体"/>
                <w:b w:val="0"/>
                <w:color w:val="000000"/>
                <w:sz w:val="20"/>
              </w:rPr>
              <w:t>_____</w:t>
            </w:r>
          </w:p>
        </w:tc>
        <w:tc>
          <w:tcPr>
            <w:tcW w:w="3358" w:type="dxa"/>
            <w:vAlign w:val="top"/>
          </w:tcPr>
          <w:p>
            <w:pPr>
              <w:spacing w:line="276" w:lineRule="auto" w:after="60"/>
              <w:jc w:val="left"/>
            </w:pPr>
            <w:r/>
            <w:r>
              <w:rPr>
                <w:rFonts w:ascii="Times New Roman" w:hAnsi="Times New Roman" w:eastAsia="宋体"/>
                <w:b w:val="0"/>
                <w:color w:val="000000"/>
                <w:sz w:val="20"/>
              </w:rPr>
              <w:t>________________</w:t>
            </w:r>
          </w:p>
        </w:tc>
        <w:tc>
          <w:tcPr>
            <w:tcW w:w="3105" w:type="dxa"/>
            <w:vAlign w:val="top"/>
          </w:tcPr>
          <w:p>
            <w:pPr>
              <w:spacing w:line="276" w:lineRule="auto" w:after="60"/>
              <w:jc w:val="left"/>
            </w:pPr>
            <w:r/>
            <w:r>
              <w:rPr>
                <w:rFonts w:ascii="Times New Roman" w:hAnsi="Times New Roman" w:eastAsia="宋体"/>
                <w:b w:val="0"/>
                <w:color w:val="000000"/>
                <w:sz w:val="20"/>
              </w:rPr>
              <w:t>________________</w:t>
            </w:r>
          </w:p>
        </w:tc>
      </w:tr>
    </w:tbl>
    <w:p>
      <w:pPr>
        <w:keepNext/>
      </w:pPr>
      <w:r>
        <w:rPr>
          <w:rFonts w:ascii="Times New Roman" w:hAnsi="Times New Roman" w:eastAsia="宋体"/>
          <w:b/>
          <w:color w:val="000000"/>
          <w:sz w:val="21"/>
        </w:rPr>
        <w:t>E. 文化使者对话支架（PPT 第 15—17 页）</w:t>
      </w:r>
    </w:p>
    <w:p>
      <w:pPr>
        <w:keepNext w:val="0"/>
      </w:pPr>
      <w:r>
        <w:rPr>
          <w:rFonts w:ascii="Times New Roman" w:hAnsi="Times New Roman" w:eastAsia="宋体"/>
          <w:b w:val="0"/>
          <w:color w:val="000000"/>
          <w:sz w:val="21"/>
        </w:rPr>
        <w:t>A: What do you mean by __________?</w:t>
        <w:br/>
        <w:t>B: This is called __________. In __________, it can show __________.</w:t>
        <w:br/>
        <w:t>A: Could you give me an example?</w:t>
        <w:br/>
        <w:t>B: For example, __________.</w:t>
        <w:br/>
        <w:t>A: So, you mean __________?</w:t>
        <w:br/>
        <w:t>B: Exactly. / What I mean is __________.</w:t>
        <w:br/>
        <w:t>A: I understand. Thank you for explaining it.</w:t>
      </w:r>
    </w:p>
    <w:p>
      <w:pPr>
        <w:keepNext w:val="0"/>
      </w:pPr>
      <w:r>
        <w:rPr>
          <w:rFonts w:ascii="Times New Roman" w:hAnsi="Times New Roman" w:eastAsia="宋体"/>
          <w:b w:val="0"/>
          <w:color w:val="000000"/>
          <w:sz w:val="21"/>
        </w:rPr>
        <w:t>出口句：Body language can __________________, but __________________.</w:t>
        <w:br/>
        <w:t>我的下一步目标：______________________________________________________</w:t>
      </w:r>
    </w:p>
    <w:p>
      <w:pPr>
        <w:keepNext/>
      </w:pPr>
      <w:r>
        <w:rPr>
          <w:rFonts w:ascii="Times New Roman" w:hAnsi="Times New Roman" w:eastAsia="宋体"/>
          <w:b/>
          <w:color w:val="000000"/>
          <w:sz w:val="21"/>
        </w:rPr>
        <w:t>教师答案与证据索引</w:t>
      </w:r>
    </w:p>
    <w:tbl>
      <w:tblPr>
        <w:tblStyle w:val="33"/>
        <w:jc w:val="center"/>
        <w:tblLayout w:type="fixed"/>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901"/>
        <w:gridCol w:w="8871"/>
      </w:tblGrid>
      <w:tr w14:paraId="60E7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trPr>
        <w:tc>
          <w:tcPr>
            <w:tcW w:w="1901" w:type="dxa"/>
            <w:vAlign w:val="top"/>
          </w:tcPr>
          <w:p>
            <w:pPr>
              <w:spacing w:line="276" w:lineRule="auto" w:after="60"/>
              <w:jc w:val="left"/>
            </w:pPr>
            <w:r/>
            <w:r>
              <w:rPr>
                <w:rFonts w:ascii="Times New Roman" w:hAnsi="Times New Roman" w:eastAsia="宋体"/>
                <w:b/>
                <w:color w:val="000000"/>
                <w:sz w:val="20"/>
              </w:rPr>
              <w:t>任务</w:t>
            </w:r>
          </w:p>
        </w:tc>
        <w:tc>
          <w:tcPr>
            <w:tcW w:w="8871" w:type="dxa"/>
            <w:vAlign w:val="top"/>
          </w:tcPr>
          <w:p>
            <w:pPr>
              <w:spacing w:line="276" w:lineRule="auto" w:after="60"/>
              <w:jc w:val="left"/>
            </w:pPr>
            <w:r/>
            <w:r>
              <w:rPr>
                <w:rFonts w:ascii="Times New Roman" w:hAnsi="Times New Roman" w:eastAsia="宋体"/>
                <w:b/>
                <w:color w:val="000000"/>
                <w:sz w:val="20"/>
              </w:rPr>
              <w:t>参考答案或判断依据</w:t>
            </w:r>
          </w:p>
        </w:tc>
      </w:tr>
      <w:tr w14:paraId="69EB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6 页</w:t>
            </w:r>
          </w:p>
        </w:tc>
        <w:tc>
          <w:tcPr>
            <w:tcW w:w="8871" w:type="dxa"/>
            <w:vAlign w:val="top"/>
          </w:tcPr>
          <w:p>
            <w:pPr>
              <w:spacing w:line="276" w:lineRule="auto" w:after="60"/>
              <w:jc w:val="left"/>
            </w:pPr>
            <w:r/>
            <w:r>
              <w:rPr>
                <w:rFonts w:ascii="Times New Roman" w:hAnsi="Times New Roman" w:eastAsia="宋体"/>
                <w:b w:val="0"/>
                <w:color w:val="000000"/>
                <w:sz w:val="20"/>
              </w:rPr>
              <w:t>1. hand signals；2. action movie；3. acting classes；4. body language / express herself。</w:t>
            </w:r>
          </w:p>
        </w:tc>
      </w:tr>
      <w:tr w14:paraId="4CCD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7 页</w:t>
            </w:r>
          </w:p>
        </w:tc>
        <w:tc>
          <w:tcPr>
            <w:tcW w:w="8871" w:type="dxa"/>
            <w:vAlign w:val="top"/>
          </w:tcPr>
          <w:p>
            <w:pPr>
              <w:spacing w:line="276" w:lineRule="auto" w:after="60"/>
              <w:jc w:val="left"/>
            </w:pPr>
            <w:r/>
            <w:r>
              <w:rPr>
                <w:rFonts w:ascii="Times New Roman" w:hAnsi="Times New Roman" w:eastAsia="宋体"/>
                <w:b w:val="0"/>
                <w:color w:val="000000"/>
                <w:sz w:val="20"/>
              </w:rPr>
              <w:t>已知情况 B；两项指令 D、C（两者对调但意思正确也可）；结果 A。</w:t>
            </w:r>
          </w:p>
        </w:tc>
      </w:tr>
      <w:tr w14:paraId="7E45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8 页</w:t>
            </w:r>
          </w:p>
        </w:tc>
        <w:tc>
          <w:tcPr>
            <w:tcW w:w="8871" w:type="dxa"/>
            <w:vAlign w:val="top"/>
          </w:tcPr>
          <w:p>
            <w:pPr>
              <w:spacing w:line="276" w:lineRule="auto" w:after="60"/>
              <w:jc w:val="left"/>
            </w:pPr>
            <w:r/>
            <w:r>
              <w:rPr>
                <w:rFonts w:ascii="Times New Roman" w:hAnsi="Times New Roman" w:eastAsia="宋体"/>
                <w:b w:val="0"/>
                <w:color w:val="000000"/>
                <w:sz w:val="20"/>
              </w:rPr>
              <w:t>动作是线索；调查者通过提问、录像和失物招领记录核实。Casey 将书包交到接待处。</w:t>
            </w:r>
          </w:p>
        </w:tc>
      </w:tr>
      <w:tr w14:paraId="65B4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10 页</w:t>
            </w:r>
          </w:p>
        </w:tc>
        <w:tc>
          <w:tcPr>
            <w:tcW w:w="8871" w:type="dxa"/>
            <w:vAlign w:val="top"/>
          </w:tcPr>
          <w:p>
            <w:pPr>
              <w:spacing w:line="276" w:lineRule="auto" w:after="60"/>
              <w:jc w:val="left"/>
            </w:pPr>
            <w:r/>
            <w:r>
              <w:rPr>
                <w:rFonts w:ascii="Times New Roman" w:hAnsi="Times New Roman" w:eastAsia="宋体"/>
                <w:b w:val="0"/>
                <w:color w:val="000000"/>
                <w:sz w:val="20"/>
              </w:rPr>
              <w:t>F：difficult ≠ impossible；getting better 说明能逐渐改进。</w:t>
            </w:r>
          </w:p>
        </w:tc>
      </w:tr>
      <w:tr w14:paraId="03FE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11 页</w:t>
            </w:r>
          </w:p>
        </w:tc>
        <w:tc>
          <w:tcPr>
            <w:tcW w:w="8871" w:type="dxa"/>
            <w:vAlign w:val="top"/>
          </w:tcPr>
          <w:p>
            <w:pPr>
              <w:spacing w:line="276" w:lineRule="auto" w:after="60"/>
              <w:jc w:val="left"/>
            </w:pPr>
            <w:r/>
            <w:r>
              <w:rPr>
                <w:rFonts w:ascii="Times New Roman" w:hAnsi="Times New Roman" w:eastAsia="宋体"/>
                <w:b w:val="0"/>
                <w:color w:val="000000"/>
                <w:sz w:val="20"/>
              </w:rPr>
              <w:t>T：a real master、loves his movies 体现赞赏。</w:t>
            </w:r>
          </w:p>
        </w:tc>
      </w:tr>
      <w:tr w14:paraId="1F47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12 页</w:t>
            </w:r>
          </w:p>
        </w:tc>
        <w:tc>
          <w:tcPr>
            <w:tcW w:w="8871" w:type="dxa"/>
            <w:vAlign w:val="top"/>
          </w:tcPr>
          <w:p>
            <w:pPr>
              <w:spacing w:line="276" w:lineRule="auto" w:after="60"/>
              <w:jc w:val="left"/>
            </w:pPr>
            <w:r/>
            <w:r>
              <w:rPr>
                <w:rFonts w:ascii="Times New Roman" w:hAnsi="Times New Roman" w:eastAsia="宋体"/>
                <w:b w:val="0"/>
                <w:color w:val="000000"/>
                <w:sz w:val="20"/>
              </w:rPr>
              <w:t>T：I was such an amateur 表明对当时默片表演的信心不足；不能扩大为永久能力不足。</w:t>
            </w:r>
          </w:p>
        </w:tc>
      </w:tr>
      <w:tr w14:paraId="568A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vAlign w:val="top"/>
          </w:tcPr>
          <w:p>
            <w:pPr>
              <w:spacing w:line="276" w:lineRule="auto" w:after="60"/>
              <w:jc w:val="left"/>
            </w:pPr>
            <w:r/>
            <w:r>
              <w:rPr>
                <w:rFonts w:ascii="Times New Roman" w:hAnsi="Times New Roman" w:eastAsia="宋体"/>
                <w:b w:val="0"/>
                <w:color w:val="000000"/>
                <w:sz w:val="20"/>
              </w:rPr>
              <w:t>第 13—17 页</w:t>
            </w:r>
          </w:p>
        </w:tc>
        <w:tc>
          <w:tcPr>
            <w:tcW w:w="8871" w:type="dxa"/>
            <w:vAlign w:val="top"/>
          </w:tcPr>
          <w:p>
            <w:pPr>
              <w:spacing w:line="276" w:lineRule="auto" w:after="60"/>
              <w:jc w:val="left"/>
            </w:pPr>
            <w:r/>
            <w:r>
              <w:rPr>
                <w:rFonts w:ascii="Times New Roman" w:hAnsi="Times New Roman" w:eastAsia="宋体"/>
                <w:b w:val="0"/>
                <w:color w:val="000000"/>
                <w:sz w:val="20"/>
              </w:rPr>
              <w:t>允许基于语境的不同解释；文化释义使用 can、may、in this situation 等限定表达。</w:t>
            </w:r>
          </w:p>
        </w:tc>
      </w:tr>
    </w:tbl>
    <w:sectPr>
      <w:headerReference r:id="rId5" w:type="default"/>
      <w:footerReference r:id="rId6" w:type="default"/>
      <w:pgSz w:w="11906" w:h="16838"/>
      <w:pgMar w:top="850" w:right="567" w:bottom="850" w:left="567" w:header="283" w:footer="3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8117B">
    <w:pPr>
      <w:spacing w:line="230" w:lineRule="auto"/>
      <w:ind w:left="5794"/>
      <w:jc w:val="center"/>
      <w:rPr>
        <w:rFonts w:ascii="宋体" w:hAnsi="宋体" w:eastAsia="宋体" w:cs="宋体"/>
        <w:sz w:val="18"/>
        <w:szCs w:val="18"/>
      </w:rP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1B3F">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C5E1B"/>
    <w:multiLevelType w:val="singleLevel"/>
    <w:tmpl w:val="8A1C5E1B"/>
    <w:lvl w:ilvl="0" w:tentative="0">
      <w:start w:val="1"/>
      <w:numFmt w:val="decimal"/>
      <w:lvlText w:val="%1."/>
      <w:lvlJc w:val="left"/>
      <w:pPr>
        <w:tabs>
          <w:tab w:val="left" w:pos="312"/>
        </w:tabs>
      </w:pPr>
    </w:lvl>
  </w:abstractNum>
  <w:abstractNum w:abstractNumId="1">
    <w:nsid w:val="ED290990"/>
    <w:multiLevelType w:val="singleLevel"/>
    <w:tmpl w:val="ED290990"/>
    <w:lvl w:ilvl="0" w:tentative="0">
      <w:start w:val="1"/>
      <w:numFmt w:val="decimal"/>
      <w:lvlText w:val="%1."/>
      <w:lvlJc w:val="left"/>
      <w:pPr>
        <w:tabs>
          <w:tab w:val="left" w:pos="312"/>
        </w:tabs>
      </w:pPr>
    </w:lvl>
  </w:abstractNum>
  <w:abstractNum w:abstractNumId="2">
    <w:nsid w:val="F5808FFF"/>
    <w:multiLevelType w:val="singleLevel"/>
    <w:tmpl w:val="F5808FFF"/>
    <w:lvl w:ilvl="0" w:tentative="0">
      <w:start w:val="1"/>
      <w:numFmt w:val="decimal"/>
      <w:lvlText w:val="%1."/>
      <w:lvlJc w:val="left"/>
      <w:pPr>
        <w:tabs>
          <w:tab w:val="left" w:pos="312"/>
        </w:tabs>
      </w:pPr>
    </w:lvl>
  </w:abstractNum>
  <w:abstractNum w:abstractNumId="3">
    <w:nsid w:val="FCC6947E"/>
    <w:multiLevelType w:val="singleLevel"/>
    <w:tmpl w:val="FCC6947E"/>
    <w:lvl w:ilvl="0" w:tentative="0">
      <w:start w:val="1"/>
      <w:numFmt w:val="decimal"/>
      <w:lvlText w:val="%1."/>
      <w:lvlJc w:val="left"/>
      <w:pPr>
        <w:tabs>
          <w:tab w:val="left" w:pos="312"/>
        </w:tabs>
      </w:pPr>
    </w:lvl>
  </w:abstractNum>
  <w:abstractNum w:abstractNumId="4">
    <w:nsid w:val="16C5E267"/>
    <w:multiLevelType w:val="singleLevel"/>
    <w:tmpl w:val="16C5E267"/>
    <w:lvl w:ilvl="0" w:tentative="0">
      <w:start w:val="1"/>
      <w:numFmt w:val="decimal"/>
      <w:lvlText w:val="%1."/>
      <w:lvlJc w:val="left"/>
      <w:pPr>
        <w:tabs>
          <w:tab w:val="left" w:pos="312"/>
        </w:tabs>
      </w:pPr>
    </w:lvl>
  </w:abstractNum>
  <w:abstractNum w:abstractNumId="5">
    <w:nsid w:val="48472703"/>
    <w:multiLevelType w:val="singleLevel"/>
    <w:tmpl w:val="48472703"/>
    <w:lvl w:ilvl="0" w:tentative="0">
      <w:start w:val="1"/>
      <w:numFmt w:val="decimal"/>
      <w:lvlText w:val="%1."/>
      <w:lvlJc w:val="left"/>
      <w:pPr>
        <w:tabs>
          <w:tab w:val="left" w:pos="312"/>
        </w:tabs>
      </w:pPr>
    </w:lvl>
  </w:abstractNum>
  <w:abstractNum w:abstractNumId="6">
    <w:nsid w:val="4EF077B3"/>
    <w:multiLevelType w:val="singleLevel"/>
    <w:tmpl w:val="4EF077B3"/>
    <w:lvl w:ilvl="0" w:tentative="0">
      <w:start w:val="1"/>
      <w:numFmt w:val="decimal"/>
      <w:lvlText w:val="%1."/>
      <w:lvlJc w:val="left"/>
      <w:pPr>
        <w:tabs>
          <w:tab w:val="left" w:pos="312"/>
        </w:tabs>
      </w:pPr>
    </w:lvl>
  </w:abstractNum>
  <w:num w:numId="1">
    <w:abstractNumId w:val="1"/>
  </w:num>
  <w:num w:numId="2">
    <w:abstractNumId w:val="0"/>
  </w:num>
  <w:num w:numId="3">
    <w:abstractNumId w:val="3"/>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159524E"/>
    <w:rsid w:val="0FEA033F"/>
    <w:rsid w:val="14A84D40"/>
    <w:rsid w:val="15D44A2E"/>
    <w:rsid w:val="262573DF"/>
    <w:rsid w:val="2B8E7BE2"/>
    <w:rsid w:val="319826A2"/>
    <w:rsid w:val="384B0C09"/>
    <w:rsid w:val="3A875A43"/>
    <w:rsid w:val="3CDE106E"/>
    <w:rsid w:val="509A2E95"/>
    <w:rsid w:val="511C4ACF"/>
    <w:rsid w:val="5BB5564C"/>
    <w:rsid w:val="5C6069D8"/>
    <w:rsid w:val="65DF00FA"/>
    <w:rsid w:val="68975CC2"/>
    <w:rsid w:val="79A74F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eepNext w:val="0"/>
      <w:keepLines w:val="0"/>
      <w:widowControl/>
      <w:kinsoku w:val="0"/>
      <w:autoSpaceDE w:val="0"/>
      <w:autoSpaceDN w:val="0"/>
      <w:adjustRightInd w:val="0"/>
      <w:snapToGrid w:val="0"/>
      <w:spacing w:line="276" w:lineRule="auto" w:after="60" w:before="0"/>
      <w:jc w:val="left"/>
      <w:textAlignment w:val="baseline"/>
    </w:pPr>
    <w:rPr>
      <w:rFonts w:ascii="Times New Roman" w:hAnsi="Times New Roman" w:eastAsia="宋体" w:cs="Arial"/>
      <w:snapToGrid w:val="0"/>
      <w:color w:val="000000"/>
      <w:kern w:val="0"/>
      <w:sz w:val="21"/>
      <w:szCs w:val="21"/>
      <w:lang w:val="en-US" w:eastAsia="en-US"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ind w:firstLine="420" w:firstLineChars="200"/>
    </w:pPr>
  </w:style>
  <w:style w:type="paragraph" w:styleId="3">
    <w:name w:val="Body Text Indent"/>
    <w:basedOn w:val="1"/>
    <w:qFormat/>
    <w:uiPriority w:val="99"/>
    <w:pPr>
      <w:spacing w:after="120"/>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3520</Words>
  <Characters>5103</Characters>
  <TotalTime>15</TotalTime>
  <ScaleCrop>false</ScaleCrop>
  <LinksUpToDate>false</LinksUpToDate>
  <CharactersWithSpaces>5430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2025-10-18T15:38:00Z</dcterms:created>
  <dc:creator/>
  <cp:lastModifiedBy/>
  <dcterms:modified xsi:type="dcterms:W3CDTF">2025-10-28T13:36:56Z</dcterms:modified>
  <dc:title>Unit 4 Body Language 教学设计（前置板块英文版）</dc:title>
  <dc:subject>Using Language: Explore Body Language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2025-10-18T15:38:47Z</vt:filetime>
  </property>
  <property fmtid="{D5CDD505-2E9C-101B-9397-08002B2CF9AE}" pid="4" name="KSOTemplateDocerSaveRecord">
    <vt:lpwstr>eyJoZGlkIjoiOTUyNjE2Y2YxYmNjMDA5YTJhODk3Mzg2ZjY5MDU0ODciLCJ1c2VySWQiOiI0ODU1MDQ1MzEifQ==</vt:lpwstr>
  </property>
  <property fmtid="{D5CDD505-2E9C-101B-9397-08002B2CF9AE}" pid="5" name="KSOProductBuildVer">
    <vt:lpwstr>2052-12.1.0.23125</vt:lpwstr>
  </property>
  <property fmtid="{D5CDD505-2E9C-101B-9397-08002B2CF9AE}" pid="6" name="ICV">
    <vt:lpwstr>78E8E2518034438C8F886E2E1B3A8260_13</vt:lpwstr>
  </property>
</Properties>
</file>