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Credit Memo — Tesla, Inc.</w:t>
      </w:r>
    </w:p>
    <w:p>
      <w:r>
        <w:rPr>
          <w:b/>
        </w:rPr>
        <w:t>TO:</w:t>
        <w:tab/>
      </w:r>
      <w:r>
        <w:t>Senior Credit Officer, Leveraged Finance Group</w:t>
      </w:r>
    </w:p>
    <w:p>
      <w:r>
        <w:rPr>
          <w:b/>
        </w:rPr>
        <w:t>FROM:</w:t>
        <w:tab/>
      </w:r>
      <w:r>
        <w:t>Credit Analyst, Leveraged Finance Group</w:t>
      </w:r>
    </w:p>
    <w:p>
      <w:r>
        <w:rPr>
          <w:b/>
        </w:rPr>
        <w:t>DATE:</w:t>
        <w:tab/>
      </w:r>
      <w:r>
        <w:t>2026-04-25</w:t>
      </w:r>
    </w:p>
    <w:p>
      <w:r>
        <w:rPr>
          <w:b/>
        </w:rPr>
        <w:t>RE:</w:t>
        <w:tab/>
      </w:r>
      <w:r>
        <w:t>Credit Assessment — Tesla, Inc. (TSLA) — Proposed $5B Term Loan Facility</w:t>
      </w:r>
    </w:p>
    <w:p>
      <w:r>
        <w:t>________________________________________________________________________________</w:t>
      </w:r>
    </w:p>
    <w:p>
      <w:pPr>
        <w:pStyle w:val="Heading1"/>
      </w:pPr>
      <w:r>
        <w:t>Executive Summary</w:t>
      </w:r>
    </w:p>
    <w:p>
      <w:r>
        <w:rPr>
          <w:b w:val="0"/>
        </w:rPr>
        <w:t>Tesla, Inc. (NASDAQ: TSLA) is a vertically integrated electric vehicle and clean energy company headquartered in Austin, Texas. This memo evaluates Tesla's creditworthiness in connection with a proposed $5 billion term loan facility to fund expansion of its energy generation and storage segment. Based on our analysis of Tesla's financial performance through Q1 2026, we assign a preliminary internal risk rating of 2 (Low-Moderate Risk) on our 1-5 scale.</w:t>
      </w:r>
    </w:p>
    <w:p>
      <w:r>
        <w:rPr>
          <w:b w:val="0"/>
        </w:rPr>
        <w:t>Key credit strengths include Tesla's robust balance sheet with stockholders' equity of $84.1 billion as of Q1 2026, a strong cash position of $16.6 billion, and a manageable leverage ratio of 0.70x (total liabilities to equity). The company generated $94.8 billion in revenue for FY 2025 and demonstrated continued top-line growth with Q1 2026 revenue of $22.4 billion, representing a 15.8% increase over Q1 2025 revenue of $19.3 billion.</w:t>
      </w:r>
    </w:p>
    <w:p>
      <w:r>
        <w:rPr>
          <w:b w:val="0"/>
        </w:rPr>
        <w:t>Key credit concerns include margin compression, as evidenced by the decline in quarterly gross margin from 17.1% in Q3 2025 to 16.3% in Q1 2026, coupled with significant R&amp;D spending of $1.95 billion in Q1 2026 alone (8.7% of revenue). Additionally, operating income of $941 million in Q1 2026 was the lowest quarterly figure in the last four quarters, raising questions about near-term profitability trajectory. The competitive landscape in the EV market continues to intensify with legacy automakers and new entrants vying for market share.</w:t>
      </w:r>
    </w:p>
    <w:p>
      <w:pPr>
        <w:pStyle w:val="Heading1"/>
      </w:pPr>
      <w:r>
        <w:t>Financial Performance Analysis</w:t>
      </w:r>
    </w:p>
    <w:p>
      <w:r>
        <w:rPr>
          <w:b w:val="0"/>
        </w:rPr>
        <w:t>Tesla reported total revenue of $94.8 billion for FY 2025. Quarterly revenue progression through the year was as follows: Q1 2025 generated $19.3 billion, Q2 2025 delivered $22.5 billion, Q3 2025 contributed $28.1 billion, and Q4 2025, derived by subtracting the nine-month YTD figure of $69.9 billion from the full-year total, produced $24.9 billion. Q1 2026 revenue of $22.4 billion represented a 15.8% increase over Q1 2025, though a sequential decline from Q4 2025.</w:t>
      </w:r>
    </w:p>
    <w:p>
      <w:r>
        <w:rPr>
          <w:b w:val="0"/>
        </w:rPr>
        <w:t>Gross profit followed a similar trajectory. Q2 2025 gross profit was $3.9 billion (17.2% margin), Q3 2025 reached $5.1 billion (18.0% margin), Q4 2025, derived by subtracting Q3 YTD gross profit of $12.1 billion from FY 2025 total of $17.1 billion, yielded $5.0 billion (20.1% margin), and Q1 2026 produced $4.7 billion (21.1% margin). The Q1 2026 gross margin of 21.1% represents a notable improvement from the prior year Q1 2025 level of 16.3%.</w:t>
      </w:r>
    </w:p>
    <w:p>
      <w:r>
        <w:rPr>
          <w:b w:val="0"/>
        </w:rPr>
        <w:t>Operating income showed more volatility across quarters. Q2 2025 operating income was $923 million (4.1% margin), Q3 2025 was $1.6 billion (5.8% margin), Q4 2025, derived as $4.355 billion FY 2025 less $2.946 billion Q3 YTD, was $1.4 billion (5.7% margin), and Q1 2026 declined to $941 million (4.2% margin). The Q1 2026 operating margin compression reflects elevated R&amp;D spending of $1.95 billion and SG&amp;A costs of $1.83 billion relative to the revenue base.</w:t>
      </w:r>
    </w:p>
    <w:p>
      <w:r>
        <w:rPr>
          <w:b w:val="0"/>
        </w:rPr>
        <w:t>Net income followed operating income trends. Q2 2025 net income was $1.2 billion (5.2% margin), Q3 2025 was $1.4 billion (4.9% margin), Q4 2025, derived as $3.794 billion FY 2025 less $2.954 billion Q3 YTD, was $840 million (3.4% margin), and Q1 2026 was $477 million (2.1% margin). Diluted EPS for Q1 2026 was $0.13, compared to $0.12 in Q1 2025 and $0.39 in Q3 2025. The declining net margin trend warrants close monitoring as it may signal sustained profitability pressure.</w:t>
      </w:r>
    </w:p>
    <w:p>
      <w:pPr>
        <w:pStyle w:val="Heading1"/>
      </w:pPr>
      <w:r>
        <w:t>Balance Sheet Strength</w:t>
      </w:r>
    </w:p>
    <w:p>
      <w:r>
        <w:rPr>
          <w:b w:val="0"/>
        </w:rPr>
        <w:t>As of Q1 2026, Tesla reported total assets of $143.7 billion, total liabilities of $58.9 billion, and stockholders' equity of $84.1 billion. This represents asset growth of 14.9% from Q1 2025 total assets of $125.1 billion and equity growth of 12.6% from Q1 2025 equity of $74.7 billion. The company's equity base has expanded consistently, rising from $72.9 billion at FY 2024 to $82.1 billion at FY 2025 to $84.1 billion at Q1 2026.</w:t>
      </w:r>
    </w:p>
    <w:p>
      <w:r>
        <w:rPr>
          <w:b w:val="0"/>
        </w:rPr>
        <w:t>Tesla's leverage ratio, calculated as total liabilities divided by stockholders' equity, stood at 0.70x as of Q1 2026, improved from 0.67x at FY 2025 end and 0.66x at Q1 2025. This modest leverage profile is a key credit strength, providing substantial cushion for additional debt issuance. Even with the proposed $5 billion facility, pro forma leverage would remain below 1.0x, assuming no offsetting equity growth.</w:t>
      </w:r>
    </w:p>
    <w:p>
      <w:r>
        <w:rPr>
          <w:b w:val="0"/>
        </w:rPr>
        <w:t>Cash and cash equivalents totaled $16.6 billion at Q1 2026, representing 28.2% of total liabilities and providing meaningful liquidity headroom. The cash position has remained relatively stable, ranging from $15.6 billion (Q2 2025) to $18.3 billion (Q3 2025) over the trailing five quarters. The cash-to-liabilities coverage ratio of 0.28x, while not exceptional, is supplemented by Tesla's strong operating cash flow generation capability.</w:t>
      </w:r>
    </w:p>
    <w:p>
      <w:r>
        <w:rPr>
          <w:b w:val="0"/>
        </w:rPr>
        <w:t>Total assets grew from $122.1 billion at FY 2024 to $137.8 billion at FY 2025, a 12.9% increase, driven by continued capital investment in manufacturing capacity, energy storage facilities, and technology development. The further increase to $143.7 billion in Q1 2026 suggests ongoing investment activity aligned with Tesla's growth strategy.</w:t>
      </w:r>
    </w:p>
    <w:p>
      <w:pPr>
        <w:pStyle w:val="Heading1"/>
      </w:pPr>
      <w:r>
        <w:t>R&amp;D and Operating Expense Profile</w:t>
      </w:r>
    </w:p>
    <w:p>
      <w:r>
        <w:rPr>
          <w:b w:val="0"/>
        </w:rPr>
        <w:t>Research and development expense in Q1 2026 was $1.95 billion, representing 8.7% of revenue. This compares to FY 2025 R&amp;D of $6.41 billion, or 6.8% of revenue. The step-up in R&amp;D intensity reflects Tesla's continued investment in autonomous driving technology, next-generation vehicle platforms, and energy storage innovation. On a quarterly basis, R&amp;D has trended upward from $1.41 billion in Q1 2025 to $1.59 billion in Q2 2025 to $1.63 billion in Q3 2025, before accelerating further to the Q1 2026 level.</w:t>
      </w:r>
    </w:p>
    <w:p>
      <w:r>
        <w:rPr>
          <w:b w:val="0"/>
        </w:rPr>
        <w:t>SG&amp;A expense in Q1 2026 was $1.83 billion, or 8.2% of revenue. Full-year 2025 SG&amp;A totaled $5.83 billion, or 6.2% of revenue. The increase in SG&amp;A as a percentage of revenue from the annual 2025 level to the Q1 2026 run rate suggests potential inefficiency in the sales and administrative cost structure, or alternatively, front-loaded spending related to new market expansion and product launches.</w:t>
      </w:r>
    </w:p>
    <w:p>
      <w:r>
        <w:rPr>
          <w:b w:val="0"/>
        </w:rPr>
        <w:t>Combined R&amp;D and SG&amp;A in Q1 2026 totaled $3.78 billion, or 16.9% of revenue, compared to 12.9% of revenue for the full year 2025. This 4.0 percentage point increase in operating expense intensity is a key driver of the operating margin compression observed in Q1 2026. For the credit thesis, the critical question is whether these elevated investments will generate sufficient revenue growth and margin improvement over the medium term to support the additional debt burden.</w:t>
      </w:r>
    </w:p>
    <w:p>
      <w:r>
        <w:rPr>
          <w:b w:val="0"/>
        </w:rPr>
        <w:t>The operating leverage story remains intact over a longer horizon, however. Operating income for FY 2025 was $4.36 billion, implying a 4.6% operating margin, which was positive despite the heavy investment cycle. Tesla's ability to scale revenue while managing the growth in fixed costs will be the central determinant of credit performance over the loan's tenor.</w:t>
      </w:r>
    </w:p>
    <w:p>
      <w:pPr>
        <w:pStyle w:val="Heading1"/>
      </w:pPr>
      <w:r>
        <w:t>Credit Risk Assessment</w:t>
      </w:r>
    </w:p>
    <w:p>
      <w:r>
        <w:rPr>
          <w:b w:val="0"/>
        </w:rPr>
        <w:t>Revenue Concentration and Cyclicality: Tesla's revenue is heavily concentrated in automotive sales, with the EV segment accounting for the vast majority of its $94.8 billion in FY 2025 revenue. While the energy generation and storage segment is growing, it remains a smaller contributor. The automotive industry is inherently cyclical, and Tesla is exposed to consumer discretionary spending patterns, interest rate sensitivity on auto loans, and regional economic conditions across its key markets in North America, China, and Europe.</w:t>
      </w:r>
    </w:p>
    <w:p>
      <w:r>
        <w:rPr>
          <w:b w:val="0"/>
        </w:rPr>
        <w:t>Margin Compression Risk: As detailed in the financial performance analysis, quarterly operating margins have exhibited volatility, ranging from 4.1% to 5.8% over the last four quarters. The Q1 2026 operating margin of 4.2% is at the low end of this range. Continued pricing competition in the EV market, particularly from Chinese manufacturers and legacy OEMs transitioning to electric platforms, may sustain pressure on margins. Tesla's recent price reductions across its vehicle lineup, while supporting volume, have contributed to margin erosion.</w:t>
      </w:r>
    </w:p>
    <w:p>
      <w:r>
        <w:rPr>
          <w:b w:val="0"/>
        </w:rPr>
        <w:t>Capital Intensity: Tesla operates in a capital-intensive industry requiring substantial ongoing investment in manufacturing facilities, battery production capacity, charging infrastructure, and technology development. Total assets grew from $122.1 billion to $143.7 billion over the past five quarters, indicating significant capital deployment. The proposed $5 billion facility would add to the company's capital base but also increase fixed obligations that must be serviced regardless of operating performance.</w:t>
      </w:r>
    </w:p>
    <w:p>
      <w:r>
        <w:rPr>
          <w:b w:val="0"/>
        </w:rPr>
        <w:t>Competitive and Regulatory Risks: The EV market has become increasingly competitive with legacy automakers including Ford, GM, Volkswagen, and Toyota accelerating their electric vehicle programs, alongside Chinese competitors like BYD and NIO. Regulatory risks include potential changes to EV tax credits and incentives, evolving emissions standards, autonomous driving regulations, and trade policy developments affecting Tesla's global supply chain and manufacturing operations. Any reduction in government subsidies could meaningfully impact demand in key markets.</w:t>
      </w:r>
    </w:p>
    <w:p>
      <w:pPr>
        <w:pStyle w:val="Heading1"/>
      </w:pPr>
      <w:r>
        <w:t>Recommendation</w:t>
      </w:r>
    </w:p>
    <w:p>
      <w:r>
        <w:rPr>
          <w:b w:val="0"/>
        </w:rPr>
        <w:t>Based on our analysis, we recommend LEND for the proposed $5 billion term loan facility to Tesla, Inc., subject to standard credit documentation and appropriate covenant protections. The recommendation is supported by Tesla's strong balance sheet, with equity of $84.1 billion and a leverage ratio of 0.70x providing substantial debt capacity, combined with a cash position of $16.6 billion offering meaningful liquidity cushion.</w:t>
      </w:r>
    </w:p>
    <w:p>
      <w:r>
        <w:rPr>
          <w:b w:val="0"/>
        </w:rPr>
        <w:t>The key supporting factors for the lend recommendation include: (1) Tesla's dominant market position in the premium EV segment with $94.8 billion in FY 2025 revenue and continued growth into Q1 2026; (2) a conservative leverage profile that would remain below 1.0x even with the proposed facility; (3) a strong cash position representing 28.2% of total liabilities; and (4) the company's demonstrated ability to generate positive operating income of $4.36 billion for FY 2025 despite heavy investment spending.</w:t>
      </w:r>
    </w:p>
    <w:p>
      <w:r>
        <w:rPr>
          <w:b w:val="0"/>
        </w:rPr>
        <w:t>We recommend the following covenant protections: (1) maximum total leverage ratio of 3.0x; (2) minimum interest coverage ratio of 2.5x; (3) minimum liquidity covenant of $10.0 billion in unrestricted cash; and (4) limitations on additional secured indebtedness. These covenants would provide early warning triggers if Tesla's credit profile deteriorates materially while allowing the company operational flexibility to execute its growth strategy.</w:t>
      </w:r>
    </w:p>
    <w:p>
      <w:r>
        <w:rPr>
          <w:b w:val="0"/>
        </w:rPr>
        <w:t>The primary risks to this recommendation include continued margin compression, potential disruption from autonomous driving technology shifts, intensifying competitive pressure from both domestic and international EV manufacturers, and macroeconomic headwinds affecting consumer discretionary spending on vehicles. However, Tesla's financial flexibility and market leadership position support our view that the company can service the proposed facility over its expected tenor.</w:t>
      </w:r>
    </w:p>
    <w:p/>
    <w:p>
      <w:r>
        <w:t>Prepared by: Credit Analyst, Leveraged Finance Group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