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Legal Memorandum: Analysis of People v. Tacardon</w:t>
      </w:r>
    </w:p>
    <w:p>
      <w:r>
        <w:rPr>
          <w:b/>
        </w:rPr>
        <w:t>TO:</w:t>
        <w:tab/>
      </w:r>
      <w:r>
        <w:t>Senior Partner</w:t>
      </w:r>
    </w:p>
    <w:p>
      <w:r>
        <w:rPr>
          <w:b/>
        </w:rPr>
        <w:t>FROM:</w:t>
        <w:tab/>
      </w:r>
      <w:r>
        <w:t>Associate</w:t>
      </w:r>
    </w:p>
    <w:p>
      <w:r>
        <w:rPr>
          <w:b/>
        </w:rPr>
        <w:t>DATE:</w:t>
        <w:tab/>
      </w:r>
      <w:r>
        <w:t>Current Date</w:t>
      </w:r>
    </w:p>
    <w:p>
      <w:r>
        <w:rPr>
          <w:b/>
        </w:rPr>
        <w:t>RE:</w:t>
        <w:tab/>
      </w:r>
      <w:r>
        <w:t>Legal Analysis: People v. Tacardon, 302 Cal. Rptr. 3d 374 (Cal. 2022) – Spotlight Use and Fourth Amendment Detention</w:t>
      </w:r>
    </w:p>
    <w:p>
      <w:r>
        <w:t>________________________________________________________________________________</w:t>
      </w:r>
    </w:p>
    <w:p>
      <w:pPr>
        <w:pStyle w:val="Heading2"/>
      </w:pPr>
      <w:r>
        <w:t>Issue Presented</w:t>
      </w:r>
    </w:p>
    <w:p>
      <w:r>
        <w:rPr>
          <w:b w:val="0"/>
        </w:rPr>
        <w:t>Does a sheriff’s deputy’s act of parking behind a legally parked car in a residential neighborhood at night, turning on a patrol car spotlight, and approaching on foot constitute a seizure or detention under the Fourth Amendment to the United States Constitution, requiring reasonable suspicion of criminal activity?</w:t>
      </w:r>
    </w:p>
    <w:p>
      <w:pPr>
        <w:pStyle w:val="Heading2"/>
      </w:pPr>
      <w:r>
        <w:t>Short Answer</w:t>
      </w:r>
    </w:p>
    <w:p>
      <w:r>
        <w:rPr>
          <w:b w:val="0"/>
        </w:rPr>
        <w:t>No. The California Supreme Court held that the use of a spotlight for illumination does not, by itself, constitute a detention under the Fourth Amendment. The proper inquiry requires consideration of the totality of the circumstances, including the spotlight's use. Under the facts presented, where the deputy did not block the car, activate emergency lights or a siren, give commands, or approach aggressively, the initial encounter was consensual and not a detention.</w:t>
      </w:r>
    </w:p>
    <w:p>
      <w:pPr>
        <w:pStyle w:val="Heading2"/>
      </w:pPr>
      <w:r>
        <w:t>Statement of Facts</w:t>
      </w:r>
    </w:p>
    <w:p>
      <w:r>
        <w:rPr>
          <w:b w:val="0"/>
        </w:rPr>
        <w:t>On a March evening at approximately 8:45 p.m., Sheriff’s Deputy Joel Grubb was on patrol in a marked car in a residential Stockton neighborhood known for narcotics sales and weapons possession. He drove past a BMW legally parked in front of a residence, in the vicinity of a streetlight. The car’s engine and headlights were off, but smoke emanated from its slightly open windows. Deputy Grubb made eye contact with the three occupants as he drove past.</w:t>
      </w:r>
    </w:p>
    <w:p>
      <w:r>
        <w:rPr>
          <w:b w:val="0"/>
        </w:rPr>
        <w:t>Grubb made a U-turn, parked his marked patrol car approximately 15 to 20 feet behind the BMW, and turned on his spotlight. He did not activate his siren or emergency lights. He sat in his patrol car for 15 to 20 seconds while he informed dispatch of his location. He then approached the BMW at a walking pace, without drawing a weapon.</w:t>
      </w:r>
    </w:p>
    <w:p>
      <w:r>
        <w:rPr>
          <w:b w:val="0"/>
        </w:rPr>
        <w:t>As the deputy approached, a woman sitting in the backseat abruptly “jumped out” of the BMW. When asked what she was doing, she responded, “I live here.” Grubb directed her to stand near the sidewalk behind the BMW where he could see her, and she complied.</w:t>
      </w:r>
    </w:p>
    <w:p>
      <w:r>
        <w:rPr>
          <w:b w:val="0"/>
        </w:rPr>
        <w:t>Continuing his approach, Grubb smelled marijuana smoke coming from the car. He used a flashlight to illuminate the interior and observed one large and two smaller clear plastic bags on the rear passenger floorboard containing a green leafy substance. Tacardon, the driver, and the front seat passenger identified themselves. After seeing a partially burned cigarette and learning Tacardon was on probation, a records search confirmed his probation status with a search condition. A subsequent search of the BMW revealed three plastic bags containing 696 grams of marijuana and a vial with 76 hydrocodone pills. A search incident to arrest found $1,904 in cash on Tacardon’s person. He was charged with possession for sale of hydrocodone and marijuana.</w:t>
      </w:r>
    </w:p>
    <w:p>
      <w:pPr>
        <w:pStyle w:val="Heading2"/>
      </w:pPr>
      <w:r>
        <w:t>Analysis</w:t>
      </w:r>
    </w:p>
    <w:p>
      <w:r>
        <w:rPr>
          <w:b w:val="0"/>
        </w:rPr>
        <w:t>The Fourth Amendment distinguishes between a consensual encounter and a detention. An officer may approach a person in a public place and ask questions; if the person voluntarily responds, it is a consensual encounter requiring no justification. A detention, or seizure, occurs when an officer, by physical force or show of authority, restrains a person’s liberty. A person is seized if, under the totality of the circumstances, a reasonable person would believe he was not free to leave or otherwise terminate the encounter, and the person actually submits to the show of authority. (People v. Brown (2015) 61 Cal.4th 968, 974).</w:t>
      </w:r>
    </w:p>
    <w:p>
      <w:r>
        <w:rPr>
          <w:b w:val="0"/>
        </w:rPr>
        <w:t>The Tacardon court emphasized that the outcome turns on the totality of the circumstances. Relevant factors include the presence of multiple officers, display of a weapon, use of a siren or emergency lights, physically touching the person, using a patrol car to block movement, or using compelling language or tone. (Florida v. Bostick (1991) 501 U.S. 429, 437; Michigan v. Chesternut (1988) 486 U.S. 567, 572; Brown, at p. 980). The inquiry is objective, focusing on the officer’s overt actions and the reasonable person’s perception, not the officer’s or citizen’s subjective belief. (People v. Franklin (1987) 192 Cal.App.3d 935, 940; In re Manuel G. (1997) 16 Cal.4th 805, 821).</w:t>
      </w:r>
    </w:p>
    <w:p>
      <w:r>
        <w:rPr>
          <w:b w:val="0"/>
        </w:rPr>
        <w:t>The court held that a spotlight does not ipso facto constitute a detention. It distinguished a spotlight from red and blue emergency lights. Emergency lights are almost exclusively reserved for police vehicles and typically convey a command to stop, functioning as a communicative show of authority. (Brown, at p. 978). A spotlight, however, can have a practical, non-communicative function: illuminating an area for safety and aiding the officer’s ability to make swift decisions. A reasonable person would distinguish between the two. (People v. Tacardon (2022) 302 Cal. Rptr. 3d 374, at pp. 13-14).</w:t>
      </w:r>
    </w:p>
    <w:p>
      <w:r>
        <w:rPr>
          <w:b w:val="0"/>
        </w:rPr>
        <w:t>The court expressly disapproved of People v. Kidd (2019) 36 Cal.App.5th 12 to the extent it was inconsistent. Kidd had held that a defendant was detained “as soon as the officer pulled in behind him and turned his spotlights on him,” reasoning that motorists are trained to yield when any lights are activated behind them, “regardless of the color.” (Kidd, at pp. 21-22). The Tacardon court rejected this reasoning, concluding that Kidd improperly treated spotlights as indistinguishable from emergency lights, contrary to the spotlight’s practical illumination function and other authority. (Tacardon, at pp. 13-15).</w:t>
      </w:r>
    </w:p>
    <w:p>
      <w:r>
        <w:rPr>
          <w:b w:val="0"/>
        </w:rPr>
        <w:t>Applying the totality test, the court found Tacardon was not detained at the initial approach. Deputy Grubb did not stop a moving car, block it from driving away, activate a siren or emergency lights, give commands, approach rapidly or aggressively, or draw a weapon. His conduct lacked the coercive hallmarks of a detention and was consistent with a consensual encounter as described in United States v. Drayton (2002) 536 U.S. 194, 204 (no detention absent “application of force, intimidating movement, overwhelming show of force, brandishing of weapons, blocking of exits, threat, command, not even an authoritative tone of voice”).</w:t>
      </w:r>
    </w:p>
    <w:p>
      <w:r>
        <w:rPr>
          <w:b w:val="0"/>
        </w:rPr>
        <w:t>The court did find that the female passenger was detained when Grubb directed her to stand near the sidewalk and she complied. However, it reversed the Court of Appeal and remanded for a new factual finding on whether Tacardon was aware of that detention. Under Brendlin v. California (2007) 551 U.S. 249, an officer’s show of authority toward others can communicate to a defendant that he is not free to leave, but the defendant must be aware of it. The magistrate had failed to make a finding on this critical fact, making remand necessary. (Tacardon, at pp. 25-30).</w:t>
      </w:r>
    </w:p>
    <w:p>
      <w:r>
        <w:rPr>
          <w:b w:val="0"/>
        </w:rPr>
        <w:t>The opinion also cited People v. Perez (1989) 211 Cal.App.3d 1492, 1496, for the proposition that while spotlight use might cause a person to feel the object of official scrutiny, “such directed scrutiny does not amount to a detention.” Similarly, in People v. Franklin (1987) 192 Cal.App.3d 935, 940, shining a spotlight and parking behind a person was not a detention where the officer did not block the way, give verbal commands, or immediately exit and pursue.</w:t>
      </w:r>
    </w:p>
    <w:p>
      <w:pPr>
        <w:pStyle w:val="Heading2"/>
      </w:pPr>
      <w:r>
        <w:t>Conclusion</w:t>
      </w:r>
    </w:p>
    <w:p>
      <w:r>
        <w:rPr>
          <w:b w:val="0"/>
        </w:rPr>
        <w:t>The central holding of People v. Tacardon is that an officer’s use of a spotlight on a parked car is not a per se detention. Whether a detention occurs depends on the totality of the circumstances. For defense counsel challenging a search that began with a spotlight illumination, the critical task is to identify additional coercive factors beyond the spotlight itself—such as blocking the vehicle, using emergency lights or sirens, giving commands, or an aggressive approach—that would lead a reasonable person to believe they were not free to leave or terminate the encounter. The spotlight is a relevant factor in the totality analysis, but standing alone, it does not satisfy the Fourth Amendment’s requirement for a seizure.</w:t>
      </w:r>
    </w:p>
    <w:p/>
    <w:p>
      <w:r>
        <w:t>Respectfully submitted,</w:t>
      </w:r>
    </w:p>
    <w:p>
      <w:r>
        <w:t>[Associate Name]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