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Investment Memo - Coca-Cola Company (KO)</w:t>
      </w:r>
    </w:p>
    <w:p>
      <w:r>
        <w:rPr>
          <w:b/>
        </w:rPr>
        <w:t>TO:</w:t>
        <w:tab/>
      </w:r>
      <w:r>
        <w:t>Head of Research</w:t>
      </w:r>
    </w:p>
    <w:p>
      <w:r>
        <w:rPr>
          <w:b/>
        </w:rPr>
        <w:t>FROM:</w:t>
        <w:tab/>
      </w:r>
      <w:r>
        <w:t>Senior Equity Research Associate</w:t>
      </w:r>
    </w:p>
    <w:p>
      <w:r>
        <w:rPr>
          <w:b/>
        </w:rPr>
        <w:t>DATE:</w:t>
        <w:tab/>
      </w:r>
      <w:r>
        <w:t>May 2026</w:t>
      </w:r>
    </w:p>
    <w:p>
      <w:r>
        <w:rPr>
          <w:b/>
        </w:rPr>
        <w:t>RE:</w:t>
        <w:tab/>
      </w:r>
      <w:r>
        <w:t>The Coca-Cola Company (NYSE: KO) - Q1 2026 Earnings Assessment and Investment Recommendation</w:t>
      </w:r>
    </w:p>
    <w:p>
      <w:r>
        <w:t>________________________________________________________________________________</w:t>
      </w:r>
    </w:p>
    <w:p>
      <w:pPr>
        <w:pStyle w:val="Heading1"/>
      </w:pPr>
      <w:r>
        <w:t>Executive Summary</w:t>
      </w:r>
    </w:p>
    <w:p>
      <w:r>
        <w:rPr>
          <w:b w:val="0"/>
        </w:rPr>
        <w:t>The Coca-Cola Company (NYSE: KO) delivered strong first quarter results for fiscal year 2026, reporting revenue of $12,472 million, representing year-over-year growth of 12.1% compared to $11,129 million in Q1 2025. Net income increased to $3,924 million from $3,330 million in the prior-year quarter, reflecting solid top-line execution and continued margin discipline.</w:t>
      </w:r>
    </w:p>
    <w:p>
      <w:r>
        <w:rPr>
          <w:b w:val="0"/>
        </w:rPr>
        <w:t>Diluted earnings per share rose to $0.91 in Q1 2026, up 18.2% from $0.77 in Q1 2025, demonstrating that EPS growth outpaced revenue growth, a positive indicator of earnings quality and capital return. Gross margin expanded to 63.0% in Q1 2026 from 62.6% in Q1 2025, while operating margin improved to 34.9% from 32.9%, reflecting effective cost management and operating leverage.</w:t>
      </w:r>
    </w:p>
    <w:p>
      <w:r>
        <w:rPr>
          <w:b w:val="0"/>
        </w:rPr>
        <w:t>The balance sheet remained robust with total assets of $104,217 million and cash and cash equivalents of $10,574 million as of Q1 2026. Stockholders equity increased to $33,633 million, up from $32,169 million at year-end FY2025, strengthening the company equity ratio.</w:t>
      </w:r>
    </w:p>
    <w:p>
      <w:r>
        <w:rPr>
          <w:b w:val="0"/>
        </w:rPr>
        <w:t>We recommend a Buy rating on KO shares. The company accelerating revenue momentum, expanding margins, and strong cash generation position it well to deliver continued shareholder value over the next 12 months.</w:t>
      </w:r>
    </w:p>
    <w:p>
      <w:pPr>
        <w:pStyle w:val="Heading1"/>
      </w:pPr>
      <w:r>
        <w:t>Revenue Analysis</w:t>
      </w:r>
    </w:p>
    <w:p>
      <w:r>
        <w:rPr>
          <w:b w:val="0"/>
        </w:rPr>
        <w:t>Coca-Cola quarterly revenue trajectory from Q1 2025 through Q1 2026 demonstrates consistent strength. The company generated $11,129 million in Q1 2025, followed by $12,535 million in Q2 2025 and $12,455 million in Q3 2025. Full-year FY2025 revenue totaled $47,941 million.</w:t>
      </w:r>
    </w:p>
    <w:p>
      <w:r>
        <w:rPr>
          <w:b w:val="0"/>
        </w:rPr>
        <w:t>In Q1 2026, revenue reached $12,472 million, representing year-over-year growth of 12.1% compared to Q1 2025. This acceleration is notable given that Q1 is typically a seasonally softer quarter for beverage companies, suggesting strong underlying demand and effective commercial execution.</w:t>
      </w:r>
    </w:p>
    <w:p>
      <w:r>
        <w:rPr>
          <w:b w:val="0"/>
        </w:rPr>
        <w:t>The sequential comparison from Q3 2025 to Q1 2026 is also informative: Q1 2026 revenue of $12,472 million was essentially in line with Q3 2025 $12,455 million and only marginally below Q2 2025 $12,535 million, indicating stable demand patterns across periods.</w:t>
      </w:r>
    </w:p>
    <w:p>
      <w:r>
        <w:rPr>
          <w:b w:val="0"/>
        </w:rPr>
        <w:t>Full-year FY2025 revenue of $47,941 million implies an average quarterly run-rate of approximately $11,985 million. The Q1 2026 result of $12,472 million sits above this average, suggesting the company is tracking above its prior-year pace and may deliver growth in FY2026 if this momentum is sustained.</w:t>
      </w:r>
    </w:p>
    <w:p>
      <w:pPr>
        <w:pStyle w:val="Heading1"/>
      </w:pPr>
      <w:r>
        <w:t>Profitability Analysis</w:t>
      </w:r>
    </w:p>
    <w:p>
      <w:r>
        <w:rPr>
          <w:b w:val="0"/>
        </w:rPr>
        <w:t>Coca-Cola profitability improved meaningfully across all key margin metrics in Q1 2026 compared to Q1 2025, reflecting strong pricing power and disciplined cost management in an inflationary environment.</w:t>
      </w:r>
    </w:p>
    <w:p>
      <w:r>
        <w:rPr>
          <w:b w:val="0"/>
        </w:rPr>
        <w:t>Gross profit rose to $7,852 million in Q1 2026 from $6,966 million in Q1 2025, driving gross margin to 63.0% from 62.6%. Cost of goods sold was $4,620 million in Q1 2026 versus $4,163 million in Q1 2025, a 11.0% increase that trailed revenue growth of 12.1%, confirming favorable operating leverage.</w:t>
      </w:r>
    </w:p>
    <w:p>
      <w:r>
        <w:rPr>
          <w:b w:val="0"/>
        </w:rPr>
        <w:t>Operating income increased to $4,359 million from $3,659 million, expanding operating margin to 34.9% from 32.9%. This 200 basis point improvement is particularly impressive given that SG&amp;A expenses rose to $3,472 million in Q1 2026 from $3,234 million in Q1 2025, a 7.4% increase that was well below the pace of revenue growth.</w:t>
      </w:r>
    </w:p>
    <w:p>
      <w:r>
        <w:rPr>
          <w:b w:val="0"/>
        </w:rPr>
        <w:t>Net margin expanded to 31.5% in Q1 2026 from 29.9% in Q1 2025, as net income grew to $3,924 million from $3,330 million. The 17.8% year-over-year increase in net income further validates that Coca-Cola is translating top-line growth into bottom-line results efficiently.</w:t>
      </w:r>
    </w:p>
    <w:p>
      <w:r>
        <w:rPr>
          <w:b w:val="0"/>
        </w:rPr>
        <w:t>The margin expansion trend across all three profitability layers-gross, operating, and net-signals that the company is benefiting from a combination of revenue mix improvements, pricing actions, and operating expense discipline. This trajectory supports a constructive view on near-term earnings sustainability.</w:t>
      </w:r>
    </w:p>
    <w:p>
      <w:pPr>
        <w:pStyle w:val="Heading1"/>
      </w:pPr>
      <w:r>
        <w:t>Earnings Quality</w:t>
      </w:r>
    </w:p>
    <w:p>
      <w:r>
        <w:rPr>
          <w:b w:val="0"/>
        </w:rPr>
        <w:t>Diluted earnings per share showed a consistent trajectory over the five most recent quarters, rising from $0.77 in Q1 2025 to $0.88 in Q2 2025 and $0.86 in Q3 2025. Full-year FY2025 diluted EPS was $3.04.</w:t>
      </w:r>
    </w:p>
    <w:p>
      <w:r>
        <w:rPr>
          <w:b w:val="0"/>
        </w:rPr>
        <w:t>In Q1 2026, diluted EPS reached $0.91, representing year-over-year growth of 18.2% compared to $0.77 in Q1 2025. This EPS growth rate of 18.2% exceeded the revenue growth rate of 12.1% by approximately 610 basis points, indicating that profitability improvements are flowing through to shareholders at an accelerating rate.</w:t>
      </w:r>
    </w:p>
    <w:p>
      <w:r>
        <w:rPr>
          <w:b w:val="0"/>
        </w:rPr>
        <w:t>The relationship between revenue growth and EPS growth is a key indicator of earnings quality. When EPS growth consistently outpaces revenue growth, it suggests that the company is achieving operating leverage, managing its cost structure effectively, and potentially returning capital to shareholders through buybacks that reduce the share count.</w:t>
      </w:r>
    </w:p>
    <w:p>
      <w:r>
        <w:rPr>
          <w:b w:val="0"/>
        </w:rPr>
        <w:t>The FY2025 annual EPS of $3.04 implies that Q1 2026 $0.91 represents roughly 30% of the prior full-year figure, a strong start to the fiscal year. If this quarterly pace is maintained, it would suggest full-year FY2026 EPS could reach approximately $3.64, representing potential growth of approximately 19.7% over FY2025, though seasonality and other factors may affect this extrapolation.</w:t>
      </w:r>
    </w:p>
    <w:p>
      <w:r>
        <w:rPr>
          <w:b w:val="0"/>
        </w:rPr>
        <w:t>Overall, the earnings quality profile is constructive: EPS growth is outpacing revenue growth, margins are expanding at every level of the income statement, and the company appears to be generating higher returns on each dollar of revenue compared to the prior year.</w:t>
      </w:r>
    </w:p>
    <w:p>
      <w:pPr>
        <w:pStyle w:val="Heading1"/>
      </w:pPr>
      <w:r>
        <w:t>Balance Sheet Strength</w:t>
      </w:r>
    </w:p>
    <w:p>
      <w:r>
        <w:rPr>
          <w:b w:val="0"/>
        </w:rPr>
        <w:t>The Coca-Cola Company maintains a strong and stable balance sheet. As of Q1 2026, total assets stood at $104,217 million, essentially flat compared to $104,816 million at year-end FY2025. This stability indicates that the company is not aggressively leveraging its balance sheet for growth, consistent with its mature business model.</w:t>
      </w:r>
    </w:p>
    <w:p>
      <w:r>
        <w:rPr>
          <w:b w:val="0"/>
        </w:rPr>
        <w:t>Stockholders equity increased to $33,633 million in Q1 2026 from $32,169 million at FY2025 year-end, a gain of $1,464 million driven primarily by quarterly net income of $3,924 million less dividends and other equity adjustments. This represents a 4.6% sequential increase in equity.</w:t>
      </w:r>
    </w:p>
    <w:p>
      <w:r>
        <w:rPr>
          <w:b w:val="0"/>
        </w:rPr>
        <w:t>Cash and cash equivalents rose to $10,574 million from $10,270 million at FY2025 year-end, an increase of $304 million. The company cash position remains robust, providing significant financial flexibility for dividends, share repurchases, and opportunistic investments.</w:t>
      </w:r>
    </w:p>
    <w:p>
      <w:r>
        <w:rPr>
          <w:b w:val="0"/>
        </w:rPr>
        <w:t>The equity ratio-stockholders equity divided by total assets-improved to 32.3% in Q1 2026 from 30.7% at FY2025 year-end. This improvement reflects the company ability to grow equity faster than assets, a positive signal for long-term financial health. Compared to FY2024, when stockholders equity was $24,856 million and total assets were $100,549 million (equity ratio of 24.7%), the trajectory is clearly positive.</w:t>
      </w:r>
    </w:p>
    <w:p>
      <w:r>
        <w:rPr>
          <w:b w:val="0"/>
        </w:rPr>
        <w:t>The strengthening equity position, combined with growing cash reserves and stable asset levels, underscores Coca-Cola financial resilience. The company has the capacity to sustain its dividend program, fund strategic initiatives, and weather potential macroeconomic headwinds without requiring external financing.</w:t>
      </w:r>
    </w:p>
    <w:p>
      <w:pPr>
        <w:pStyle w:val="Heading1"/>
      </w:pPr>
      <w:r>
        <w:t>Conclusion and Recommendation</w:t>
      </w:r>
    </w:p>
    <w:p>
      <w:r>
        <w:rPr>
          <w:b w:val="0"/>
        </w:rPr>
        <w:t>Based on our analysis of Coca-Cola Q1 2026 financial results, we reaffirm our Buy rating on KO shares. The investment thesis rests on three primary pillars: accelerating revenue growth, expanding margins across all profitability layers, and a strengthening balance sheet with robust cash generation.</w:t>
      </w:r>
    </w:p>
    <w:p>
      <w:r>
        <w:rPr>
          <w:b w:val="0"/>
        </w:rPr>
        <w:t>Key catalysts for the stock over the next 12 months include: (1) continued revenue momentum above the FY2025 quarterly average run-rate of $11,985 million; (2) further margin expansion driven by operating leverage, as evidenced by SG&amp;A growth of 7.4% trailing revenue growth of 12.1%; and (3) potential EPS growth approaching 20% if Q1 2026 pace of $0.91 per quarter is sustained against FY2025 full-year EPS of $3.04.</w:t>
      </w:r>
    </w:p>
    <w:p>
      <w:r>
        <w:rPr>
          <w:b w:val="0"/>
        </w:rPr>
        <w:t>Risks to the thesis include potential commodity cost inflation that could pressure gross margins, foreign currency headwinds given Coca-Cola significant international exposure, and macroeconomic uncertainty that could dampen consumer discretionary spending on beverages.</w:t>
      </w:r>
    </w:p>
    <w:p>
      <w:r>
        <w:rPr>
          <w:b w:val="0"/>
        </w:rPr>
        <w:t>In summary, Coca-Cola Q1 2026 results demonstrate a company firing on all cylinders-delivering double-digit revenue growth, expanding margins, and generating substantial cash. At a 12-month horizon, we believe the stock offers an attractive risk-reward profile for investors seeking stable growth and income in the Consumer Staples sector.</w:t>
      </w:r>
    </w:p>
    <w:p/>
    <w:p>
      <w:r>
        <w:t>Senior Equity Research Associate</w:t>
      </w:r>
    </w:p>
    <w:p>
      <w:r>
        <w:t>Consumer Staples Coverage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