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Legal Memorandum</w:t>
      </w:r>
    </w:p>
    <w:p>
      <w:r>
        <w:rPr>
          <w:b/>
        </w:rPr>
        <w:t>TO:</w:t>
        <w:tab/>
      </w:r>
      <w:r>
        <w:t>Partners, IP Litigation Group</w:t>
      </w:r>
    </w:p>
    <w:p>
      <w:r>
        <w:rPr>
          <w:b/>
        </w:rPr>
        <w:t>FROM:</w:t>
        <w:tab/>
      </w:r>
      <w:r>
        <w:t>Senior Associate, IP Litigation Group</w:t>
      </w:r>
    </w:p>
    <w:p>
      <w:r>
        <w:rPr>
          <w:b/>
        </w:rPr>
        <w:t>DATE:</w:t>
        <w:tab/>
      </w:r>
      <w:r>
        <w:t>July 2025</w:t>
      </w:r>
    </w:p>
    <w:p>
      <w:r>
        <w:rPr>
          <w:b/>
        </w:rPr>
        <w:t>RE:</w:t>
        <w:tab/>
      </w:r>
      <w:r>
        <w:t>Analysis of Eye Therapies, LLC v. Slayback Pharma LLC, 141 F.4th 1264 (Fed. Cir. 2025) — Claim Construction of "Consisting Essentially Of"</w:t>
      </w:r>
    </w:p>
    <w:p>
      <w:r>
        <w:t>________________________________________________________________________________</w:t>
      </w:r>
    </w:p>
    <w:p>
      <w:pPr>
        <w:pStyle w:val="Heading1"/>
      </w:pPr>
      <w:r>
        <w:t>Question Presented</w:t>
      </w:r>
    </w:p>
    <w:p>
      <w:r>
        <w:rPr>
          <w:b w:val="0"/>
        </w:rPr>
        <w:t>Whether the Federal Circuit properly reversed the Patent Trial and Appeal Board's construction of the transitional phrase "consisting essentially of" in claims of U.S. Patent No. 8,293,742, where the prosecution history demonstrated that the patentee defined the phrase to exclude active ingredients other than brimonidine, thereby requiring the Board to reconsider its obviousness determination on remand.</w:t>
      </w:r>
    </w:p>
    <w:p>
      <w:pPr>
        <w:pStyle w:val="Heading1"/>
      </w:pPr>
      <w:r>
        <w:t>Short Answer</w:t>
      </w:r>
    </w:p>
    <w:p>
      <w:r>
        <w:rPr>
          <w:b w:val="0"/>
        </w:rPr>
        <w:t>Yes. The Federal Circuit correctly held that the prosecution history of the '742 patent informed an atypical, more restrictive meaning of "consisting essentially of" than the phrase's standard construction would ordinarily permit. Because the applicant represented to the examiner that the claimed methods "do not require the use of any other active ingredients" in addition to brimonidine and used "i.e." to define the phrase as excluding "methods which do not include administering other active agents," the phrase must be construed to preclude the coadministration of active ingredients other than brimonidine. The Board's contrary construction was erroneous, and its obviousness analysis—which relied on prior art references involving combinations of active agents—was infected by that error.</w:t>
      </w:r>
    </w:p>
    <w:p>
      <w:pPr>
        <w:pStyle w:val="Heading1"/>
      </w:pPr>
      <w:r>
        <w:t>Background</w:t>
      </w:r>
    </w:p>
    <w:p>
      <w:r>
        <w:rPr>
          <w:b w:val="0"/>
        </w:rPr>
        <w:t>Eye Therapies, LLC owns U.S. Patent No. 8,293,742 (the "'742 patent"), which teaches a method for reducing eye redness using a low-concentration dose of brimonidine, an alpha-adrenergic receptor agonist known to cause vasoconstriction. '742 patent col. 1 ll. 60–63; col. 22 ll. 17–21. Vasoconstriction counteracts vasodilation, a condition that causes surface hemorrhage, hyperemia following LASIK surgery, and eye redness (conjunctival hyperemia). Id. col. 1 ll. 6–9. Independent claims 1 and 3 recite methods "consisting essentially of" administering brimonidine at concentrations between about 0.001% and about 0.05% (or 0.025%) weight by volume. '742 patent col. 22 ll. 17–21, 25–32.</w:t>
      </w:r>
    </w:p>
    <w:p>
      <w:r>
        <w:rPr>
          <w:b w:val="0"/>
        </w:rPr>
        <w:t>During prosecution, the examiner rejected earlier versions of the claims that used the open-ended transitional term "comprising" as anticipated by U.S. Patent No. 6,242,442 ("Dean"), which discloses the administration of brimonidine and brinzolamide to treat ocular diseases. J.A. 1033–35. In response, the applicant replaced "comprising" with "consisting essentially of" and argued that Dean only disclosed the use of brimonidine in combination with brinzolamide. J.A. 1049, 1053. The applicant explained that the revised claims "do not require the use of any other active ingredients (emphasis added) in addition to brimonidine." J.A. 1053. The examiner allowed the amended claims, citing the applicant's representation. J.A. 1082.</w:t>
      </w:r>
    </w:p>
    <w:p>
      <w:r>
        <w:rPr>
          <w:b w:val="0"/>
        </w:rPr>
        <w:t>Slayback Pharma, LLC petitioned for inter partes review of claims 1–6 of the '742 patent. The Board construed "consisting essentially of" to permit the coadministration of active agents other than brimonidine, reasoning that additional agents that reduce eye redness would not "materially affect the basic and novel characteristics of the invention" under Ecolab, Inc. v. FMC Corp., 569 F.3d 1335 (Fed. Cir. 2009). J.A. 12–16. Applying this construction, the Board concluded all challenged claims were unpatentable as obvious. J.A. 52–53. Eye Therapies appealed. Case No. 23-2173. The Federal Circuit panel consisted of Circuit Judges Taranto and Stoll, and District Judge Mark C. Scarsi of the Central District of California, sitting by designation. The court decided the appeal on June 30, 2025.</w:t>
      </w:r>
    </w:p>
    <w:p>
      <w:r>
        <w:rPr>
          <w:b w:val="0"/>
        </w:rPr>
        <w:t>The Federal Circuit reversed the Board's claim construction, vacated its obviousness finding, and remanded for further proceedings. 141 F.4th 1264. The court held that the prosecution history demonstrated an atypical, restrictive meaning of "consisting essentially of" that excluded active ingredients other than brimonidine, and that the Board's obviousness analysis was infected by its erroneous construction.</w:t>
      </w:r>
    </w:p>
    <w:p>
      <w:pPr>
        <w:pStyle w:val="Heading1"/>
      </w:pPr>
      <w:r>
        <w:t>Analysis of the Court's Claim Construction Ruling</w:t>
      </w:r>
    </w:p>
    <w:p>
      <w:r>
        <w:rPr>
          <w:b w:val="0"/>
        </w:rPr>
        <w:t>The court began its analysis by noting the general framework for claim construction. Claim terms are given their ordinary and customary meaning as understood by a person of ordinary skill in the art. Phillips v. AWH Corp., 415 F.3d 1303, 1312–13 (Fed. Cir. 2005). Generally, "comprising" is an open-ended transitional term, Invitrogen Corp. v. Biocrest Mfg., L.P., 327 F.3d 1364, 1368 (Fed. Cir. 2003), while "consisting essentially of" permits inclusion of unlisted components that do not "materially affect the basic and novel properties of the invention." AK Steel Corp. v. Sollac, 344 F.3d 1234, 1239 (Fed. Cir. 2003) (quoting PPG Indus. v. Guardian Indus. Corp., 156 F.3d 1351, 1354 (Fed. Cir. 1998)). However, a patentee can alter that typical meaning through the specification or prosecution history. Ecolab, Inc. v. FMC Corp., 569 F.3d 1335, 1343–44 (Fed. Cir. 2009).</w:t>
      </w:r>
    </w:p>
    <w:p>
      <w:r>
        <w:rPr>
          <w:b w:val="0"/>
        </w:rPr>
        <w:t>The court found that the prosecution history of the '742 patent strongly supported a more restrictive construction. After the examiner rejected the original claims over Dean, the applicant amended the claims to replace "comprising" with "consisting essentially of." J.A. 1049. The applicant argued that the innovation of the claimed methods was that they "do not require the use of any other active ingredients (emphasis added) in addition to brimonidine." J.A. 1053. The applicant further distinguished Dean by explaining that Dean "teaches away from methods consisting essentially of administering brimonidine (i.e., methods which do not include administering other active agents)." J.A. 1061–62. The court emphasized the applicant's use of "i.e.," noting that "[u]se of 'i.e.' signals an intent to define the word to which it refers." Edwards Lifesciences LLC v. Cook Inc., 582 F.3d 1322, 1334 (Fed. Cir. 2009). This use indicated the applicant's intent to define "methods consisting essentially of brimonidine" as "methods which do not include administering other active agents." 141 F.4th at 1271.</w:t>
      </w:r>
    </w:p>
    <w:p>
      <w:r>
        <w:rPr>
          <w:b w:val="0"/>
        </w:rPr>
        <w:t>The court addressed Slayback's argument that the applicant told the examiner only that the claims "do not require" other active ingredients, not that they "preclude" such ingredients. The court found this argument unreasonable, citing its analysis in Aylus Networks, Inc. v. Apple Inc., 856 F.3d 1353 (Fed. Cir. 2017), where it rejected a similar distinction made by a patentee regarding disavowing statements. The court held that, given the context of the prosecution history—including the definitional use of "i.e."—the appropriate interpretation of the applicant's representation was that the claimed methods preclude the use of active agents other than brimonidine. 141 F.4th at 1273.</w:t>
      </w:r>
    </w:p>
    <w:p>
      <w:r>
        <w:rPr>
          <w:b w:val="0"/>
        </w:rPr>
        <w:t>The court distinguished Ecolab, which the Board had relied upon. In Ecolab, the court interpreted "consisting essentially of" in its typical sense because the specification described compositions containing antimicrobial agents other than peracetic acid, making the intrinsic evidence irreconcilable with the alternative meaning. 569 F.3d at 1343–44. Here, by contrast, the prosecution history strongly supported a restrictive meaning. The court acknowledged that the '742 patent specification contains some embodiments with active ingredients other than brimonidine, but noted that it is common for specifications drafted with broader claim language ("comprising") to contain embodiments that become incompatible after claims are narrowed during prosecution. 141 F.4th at 1273. The court also noted that other embodiments describe compositions in which brimonidine is the only active ingredient. Id.</w:t>
      </w:r>
    </w:p>
    <w:p>
      <w:pPr>
        <w:pStyle w:val="Heading1"/>
      </w:pPr>
      <w:r>
        <w:t>Analysis of the Obviousness Holding</w:t>
      </w:r>
    </w:p>
    <w:p>
      <w:r>
        <w:rPr>
          <w:b w:val="0"/>
        </w:rPr>
        <w:t>The court held that the Board's erroneous claim construction "infected its consideration of facts in its obviousness analysis." 141 F.4th at 1273. The Board had considered three prior art references—Dean, Norden, and Gil—all of which involved compositions including active agents other than brimonidine. The Board reasoned that, under its construction, the claims "do not preclude administering other drugs that do not materially affect the basic and novel characteristics of the claims." J.A. 54. Under the correct construction, however, the claimed methods exclude compositions that contain active agents other than brimonidine, undermining the Board's analysis.</w:t>
      </w:r>
    </w:p>
    <w:p>
      <w:r>
        <w:rPr>
          <w:b w:val="0"/>
        </w:rPr>
        <w:t>The court also addressed the Board's fallback position. The Board had noted that "even if the claim term 'consisting essentially of' were construed to preclude agents that reduced eye redness, Norden suggests that those additional agents do not affect brimonidine's redness-reducing action." J.A. 54 n.24. The court rejected this reasoning, explaining that it still relied upon an incorrect construction of "consisting essentially of." Dean, for example, teaches co-administration of brimonidine with brinzolamide, an active ingredient that does not reduce redness. By amending the claims to overcome Dean, the applicant sought to exclude applications with any other active agent, regardless of whether the agent addresses eye redness. 141 F.4th at 1274.</w:t>
      </w:r>
    </w:p>
    <w:p>
      <w:r>
        <w:rPr>
          <w:b w:val="0"/>
        </w:rPr>
        <w:t>The court did not prejudge whether the correct claim construction would permit the same factual findings or obviousness conclusion. Rather, it vacated the Board's decision and remanded the matter for the Board to consider whether, under the prior art, a person of ordinary skill in the art would have been motivated to employ a method with the properly understood limitation. The court cited Kaken Pharmaceutical Co., Ltd. v. Iancu, 952 F.3d 1346, 1355 (Fed. Cir. 2020), for the proposition that remand is the appropriate course when the Board's claim construction is reversed. 141 F.4th at 1274.</w:t>
      </w:r>
    </w:p>
    <w:p>
      <w:pPr>
        <w:pStyle w:val="Heading1"/>
      </w:pPr>
      <w:r>
        <w:t>Implications for Prosecution Strategy</w:t>
      </w:r>
    </w:p>
    <w:p>
      <w:r>
        <w:rPr>
          <w:b w:val="0"/>
        </w:rPr>
        <w:t>The Federal Circuit's decision in Eye Therapies offers several important lessons for patent prosecution strategy. First, when amending claims from "comprising" to "consisting essentially of," applicants must carefully consider the implications of any accompanying arguments. The applicant's statement that the claimed methods "do not require the use of any other active ingredients" was construed as a representation that such ingredients are precluded. Prosecutors should draft amendment arguments with precision, avoiding language that could be read as narrowing the phrase beyond its typical meaning unless such narrowing is intended.</w:t>
      </w:r>
    </w:p>
    <w:p>
      <w:r>
        <w:rPr>
          <w:b w:val="0"/>
        </w:rPr>
        <w:t>Second, applicants should exercise caution when using definitional signals such as "i.e." in prosecution arguments. The court placed significant weight on the applicant's use of "i.e." to equate "methods consisting essentially of brimonidine" with "methods which do not include administering other active agents." If the applicant intends "consisting essentially of" to retain its standard meaning—permitting unlisted ingredients that do not materially affect the invention—it should avoid using "i.e." in a way that effectively redefines the phrase as "consisting of."</w:t>
      </w:r>
    </w:p>
    <w:p>
      <w:r>
        <w:rPr>
          <w:b w:val="0"/>
        </w:rPr>
        <w:t>Third, practitioners should ensure that the specification contains embodiments that are consistent with the intended claim scope. In Eye Therapies, the court acknowledged that its restrictive construction did not encompass all embodiments in the specification, but this did not foreclose the construction because the prosecution history was clear. Nevertheless, including embodiments that align with the narrowed claim language strengthens the overall prosecution record and reduces the risk of indefiniteness or enablement challenges.</w:t>
      </w:r>
    </w:p>
    <w:p>
      <w:r>
        <w:rPr>
          <w:b w:val="0"/>
        </w:rPr>
        <w:t>Fourth, applicants should be aware that arguments made to distinguish prior art—particularly arguments that characterize a prior art reference as "teaching away"—can have lasting consequences for claim construction. The applicant's argument that Dean teaches away from methods consisting essentially of brimonidine was central to the court's analysis. Such arguments, if made, should be consistent with the applicant's desired claim scope.</w:t>
      </w:r>
    </w:p>
    <w:p>
      <w:r>
        <w:rPr>
          <w:b w:val="0"/>
        </w:rPr>
        <w:t>Finally, when the desired claim scope is truly limited to a single active ingredient, applicants should consider using the closed transition phrase "consisting of" rather than "consisting essentially of." The prosecution history in this case effectively converted the semi-open phrase into a closed one, but only after significant litigation. Using "consisting of" from the outset would provide clarity and avoid the need to rely on prosecution history to establish the intended meaning.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