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US v. Schena EKRA Analysis</w:t>
      </w:r>
    </w:p>
    <w:p>
      <w:r>
        <w:rPr>
          <w:b/>
        </w:rPr>
        <w:t>TO:</w:t>
        <w:tab/>
      </w:r>
      <w:r>
        <w:t>Partner, Healthcare Fraud Practice Group</w:t>
      </w:r>
    </w:p>
    <w:p>
      <w:r>
        <w:rPr>
          <w:b/>
        </w:rPr>
        <w:t>FROM:</w:t>
        <w:tab/>
      </w:r>
      <w:r>
        <w:t>Associate, Healthcare Fraud Practice Group</w:t>
      </w:r>
    </w:p>
    <w:p>
      <w:r>
        <w:rPr>
          <w:b/>
        </w:rPr>
        <w:t>DATE:</w:t>
        <w:tab/>
      </w:r>
      <w:r>
        <w:t>[Current Date]</w:t>
      </w:r>
    </w:p>
    <w:p>
      <w:r>
        <w:rPr>
          <w:b/>
        </w:rPr>
        <w:t>RE:</w:t>
        <w:tab/>
      </w:r>
      <w:r>
        <w:t>Legal Analysis: United States v. Schena, 142 F.4th 1217 (9th Cir. 2025) - EKRA and Marketing Intermediaries</w:t>
      </w:r>
    </w:p>
    <w:p>
      <w:r>
        <w:t>________________________________________________________________________________</w:t>
      </w:r>
    </w:p>
    <w:p>
      <w:pPr>
        <w:pStyle w:val="Heading1"/>
      </w:pPr>
      <w:r>
        <w:t>Memorandum</w:t>
      </w:r>
    </w:p>
    <w:p>
      <w:r>
        <w:rPr>
          <w:b w:val="0"/>
        </w:rPr>
        <w:t>TO: Partner, Healthcare Fraud Practice Group</w:t>
        <w:br/>
        <w:t>FROM: Associate, Healthcare Fraud Practice Group</w:t>
        <w:br/>
        <w:t>DATE: [Current Date]</w:t>
        <w:br/>
        <w:t>RE: Analysis of United States v. Schena, 142 F.4th 1217 (9th Cir. 2025) - EKRA and Marketing Intermediaries</w:t>
      </w:r>
    </w:p>
    <w:p>
      <w:pPr>
        <w:pStyle w:val="Heading1"/>
      </w:pPr>
      <w:r>
        <w:t>I. Introduction and Summary</w:t>
      </w:r>
    </w:p>
    <w:p>
      <w:r>
        <w:rPr>
          <w:b w:val="0"/>
        </w:rPr>
        <w:t>This memorandum analyzes the Ninth Circuit's recent decision in United States v. Schena, 142 F.4th 1217 (9th Cir. 2025), which provides the circuit's first interpretation of the Eliminating Kickbacks in Recovery Act (EKRA), 18 U.S.C. § 220. The opinion is significant for any laboratory or clinical treatment facility that utilizes marketing intermediaries to secure patient referrals, as it clarifies the scope of EKRA's prohibitions and defines the standard for unlawful inducement.</w:t>
      </w:r>
    </w:p>
    <w:p>
      <w:r>
        <w:rPr>
          <w:b w:val="0"/>
        </w:rPr>
        <w:t>The court addressed two central questions: (1) whether EKRA applies to payments made to marketing intermediaries who interface with doctors, as opposed to only those who directly interact with patients; and (2) what it means to "induce a referral" in the context of such payments. The court held that EKRA's prohibition on payments "to induce a referral" (18 U.S.C. § 220(a)(2)(A)) does cover marketing intermediaries, and that while a percentage-based compensation structure alone is not a per se violation, payments made to a marketing agent to unduly influence doctors' referrals through false or fraudulent representations constitute wrongful inducement. This memorandum will provide a detailed analysis of these holdings, the court's reasoning, and practical implications for compliance.</w:t>
      </w:r>
    </w:p>
    <w:p>
      <w:pPr>
        <w:pStyle w:val="Heading1"/>
      </w:pPr>
      <w:r>
        <w:t>II. Summary of Facts and Procedural History</w:t>
      </w:r>
    </w:p>
    <w:p>
      <w:r>
        <w:rPr>
          <w:b w:val="0"/>
        </w:rPr>
        <w:t>Mark Schena operated Arrayit, a medical testing laboratory in Northern California initially focused on selling equipment. Obsessed with medical billing codes, Schena transitioned Arrayit to conduct clinical diagnostics, specifically blood tests for allergies, with the goal of billing insurers up to $10,000 per patient for a full suite of tests that cost Arrayit only a small fraction of that amount. The opinion notes that Arrayit's billing analysis showed it billed an average of $5,200 per patient to Medicare, more than any other laboratory in the country and over $4,000 more than the average laboratory. In aggregate, between October 2018 and June 2020, Arrayit billed more than $77 million to public and private insurers, though insurers paid only around $2.7 million.</w:t>
      </w:r>
    </w:p>
    <w:p>
      <w:r>
        <w:rPr>
          <w:b w:val="0"/>
        </w:rPr>
        <w:t>To maintain a steady flow of patient samples, Schena tasked marketers, most prominently Marc Jablonski, with pitching Arrayit's services to medical professionals. Marketers were not paid a salary or given written contracts; instead, they were paid a percentage of the revenue they brought in. The evidence showed that Schena orchestrated a scheme where his marketers misrepresented Arrayit's services and the need for those services to doctors to induce referrals. Marketers were instructed to pitch the blood tests to naive doctors who lacked allergy experience, such as chiropractors and naturopaths, and to stay away from the allergists because they did not believe in the tests. Marketing agents misleadingly told these less sophisticated doctors that Arrayit's blood testing was highly accurate and far superior to skin tests, even though the tests could not assess whether a patient had an allergy as opposed to merely having been exposed to an allergen. The undue influence extended beyond misrepresentations, as Jablonski testified that marketers controlled which lab the blood samples would be sent to.</w:t>
      </w:r>
    </w:p>
    <w:p>
      <w:r>
        <w:rPr>
          <w:b w:val="0"/>
        </w:rPr>
        <w:t>When the COVID-19 pandemic began, Schena transitioned to COVID testing using a blood antibody test rather than the gold standard PCR test. He directed marketers to mislead doctors about the speed and efficacy of the test compared to PCR tests and falsely claim that, according to Dr. Anthony Fauci, COVID and allergies could be confused, requiring tests for both. If doctors only ordered a COVID test, Schena directed lab employees to run allergy tests anyway. In one case, when a patient wrote she wanted a COVID test only, Arrayit ran an allergy test and billed her insurance nearly $5,300.</w:t>
      </w:r>
    </w:p>
    <w:p>
      <w:r>
        <w:rPr>
          <w:b w:val="0"/>
        </w:rPr>
        <w:t>The government charged Schena with multiple counts, including one count of conspiracy to commit healthcare fraud (18 U.S.C. § 1349), two counts of healthcare fraud (18 U.S.C. §§ 2, 1347), one count of conspiracy to violate EKRA (18 U.S.C. § 371), two counts of EKRA violations (18 U.S.C. §§ 2, 220(a)(2)), and three counts of securities fraud. The EKRA counts were based on two payments made to Jablonski. Schena moved to dismiss the EKRA counts, arguing his conduct did not violate the statute because payments were made only to marketing intermediaries, not to the persons making referrals. The district court denied the motion. The jury convicted Schena on all counts. The district court sentenced Schena to 96 months in prison and ordered him to pay more than $24 million in restitution.</w:t>
      </w:r>
    </w:p>
    <w:p>
      <w:pPr>
        <w:pStyle w:val="Heading1"/>
      </w:pPr>
      <w:r>
        <w:t>III. Analysis of the Court's Holdings</w:t>
      </w:r>
    </w:p>
    <w:p>
      <w:r>
        <w:rPr>
          <w:b w:val="0"/>
        </w:rPr>
        <w:t>A. Coverage of Marketing Intermediaries: The Ninth Circuit's first holding addresses who may be a recipient of unlawful remuneration under EKRA. Schena argued that § 220(a)(2)(A) covers only payments made to persons who are doing the actual patient referrals, most typically doctors and other medical professionals, and that if payments to marketers are covered, they are covered only if the marketers directly engage with patients. The court disagreed, holding that EKRA covers marketing intermediaries who interface with those who do the referrals, and that there is no requirement that the payments be made to a person who interfaces directly with patients. The court's reasoning was grounded in the statute's plain text. It emphasized that the statute penalizes one who pays or offers any remuneration directly or indirectly to induce a referral. 18 U.S.C. § 220(a)(2)(A). The court stated that nothing in this provision limits its reach to payments made specifically to persons who have the authority to refer patients or who directly interact with patients. It reasoned that one could induce a referral by paying someone who could in turn effect a referral, even if that person did not have the ability to order a test or refer a patient directly. The court also highlighted that the phrase directly or indirectly reaches broadly, citing United States v. Prasad, 18 F.4th 313, 325 (9th Cir. 2021).</w:t>
      </w:r>
    </w:p>
    <w:p>
      <w:r>
        <w:rPr>
          <w:b w:val="0"/>
        </w:rPr>
        <w:t>The court explicitly rejected the contrary reasoning of the district court in S&amp;G Labs Hawaii, LLC v. Graves, 2021 WL 4847430 (D. Haw. Oct. 18, 2021). In S&amp;G, the court held that EKRA did not apply when a marketing employee interfaced with doctors because the accounts they serviced were not individuals whose samples were tested. The Ninth Circuit found this interpretation incorrect, stating that the phrase to induce a referral of an individual means merely that the ultimate object of the inducement must be a natural person to whom covered medical services would be provided, not that the recipient of the payment must be working with such individual patients. The court found its interpretation consistent with how circuits have interpreted the analogous Anti-Kickback Statute, 42 U.S.C. § 1320a-7b(b)(2)(A). It relied heavily on United States v. Shoemaker, 746 F.3d 614 (5th Cir. 2014), where the Fifth Circuit rejected the argument that Anti-Kickback liability requires the recipient of remuneration to be a relevant decisionmaker with formal authority to effect a referral. The Fifth Circuit reasoned that such a rule would be tantamount to re-writing the statutory text and would allow a bribe-giver to evade liability by bribing a manager one level removed in the chain of command.</w:t>
      </w:r>
    </w:p>
    <w:p>
      <w:r>
        <w:rPr>
          <w:b w:val="0"/>
        </w:rPr>
        <w:t>B. The Meaning of Induce and the Undue Influence Standard: The court's second key holding defines what it means to induce a referral under EKRA. The court held that a percentage-based compensation structure for marketing agents, without more, does not violate § 220(a)(2)(A). However, the evidence is sufficient to show wrongful inducement when a defendant pays remuneration to a marketing agent to have him unduly influence doctors' referrals through false or fraudulent representations about the covered medical services. The court began its analysis by examining the statutory term induce. It noted that while in ordinary parlance induce means to lead on, to influence, to prevail on, to move by persuasion or influence, it has a specialized criminal-law meaning that incorporates common-law liability for solicitation and facilitation, citing United States v. Hansen, 599 U.S. 762, 774 (2023). The court took from Hansen that the term induce connotes not mere causation, but wrongful causation.</w:t>
      </w:r>
    </w:p>
    <w:p>
      <w:r>
        <w:rPr>
          <w:b w:val="0"/>
        </w:rPr>
        <w:t>The court then looked to Anti-Kickback Statute precedent for further guidance. It cited Hanlester Network v. Shalala, 51 F.3d 1390, 1398 (9th Cir. 1995), where the Ninth Circuit stated that to induce connotes an intent to exercise influence over the reason or judgment of another in an effort to cause the referral of program-related business, and that such conduct is not merely influence but requires undue influence. The court also cited the Fifth Circuit's decision in United States v. Miles, 360 F.3d 472 (5th Cir. 2004), where the court reversed convictions of defendants who paid a marketing firm $300 for every patient signed up, finding the marketers simply engaged in advertising activities and there was no evidence they had authority to act on behalf of a physician. The key distinction came from Shoemaker, 746 F.3d 614 (5th Cir. 2014), where the Fifth Circuit upheld convictions involving bribery of hospital executives, distinguishing Miles. The difference was the presence of undue influence over the referrals. Applying this framework to EKRA, the Ninth Circuit concluded that the mere fact of a percentage-based marketing arrangement, without more, would not constitute a per se violation of EKRA. The court acknowledged that all marketing efforts are intended to influence the recipient and stated it was hard-pressed to read EKRA to criminalize a standard payment structure for marketing personnel. The government itself agreed at oral argument that a percentage-based payment to a marketer is not per se unlawful under EKRA. However, the court identified a sufficient condition for wrongful inducement: when percentage-based payments are made to marketing agents who are directed to mislead those making the referrals about the nature of and need for the covered medical services, those payments would violate EKRA.</w:t>
      </w:r>
    </w:p>
    <w:p>
      <w:pPr>
        <w:pStyle w:val="Heading1"/>
      </w:pPr>
      <w:r>
        <w:t>IV. Application to the Facts</w:t>
      </w:r>
    </w:p>
    <w:p>
      <w:r>
        <w:rPr>
          <w:b w:val="0"/>
        </w:rPr>
        <w:t>The court applied the undue influence standard to the facts, finding sufficient evidence for a reasonable jury to convict. Construing the evidence in the light most favorable to the verdict, the court found that Schena directed his marketers to mislead and deceive doctors about Arrayit's services to cause referrals. The court detailed several specific instances of undue influence. First, Schena directed marketers to target doctors less knowledgeable about allergies and claim that Arrayit's blood tests were superior to skin tests, even though the tests had significant limitations and allergists considered skin testing the gold standard. Second, Schena had all patients tested for 120 allergens, not because medically necessary, but because it was the most the machine could process. Third, during the COVID pandemic, Schena's marketers misrepresented the speed and efficacy of Arrayit's blood tests compared to PCR tests, falsely claimed that allergies and COVID could be confused (attributing this to Dr. Anthony Fauci), and bundled allergy tests with COVID tests even when patients declined them. In one documented instance, when a patient requested a COVID test only, Arrayit ran an allergy test and billed her insurance nearly $5,300.</w:t>
      </w:r>
    </w:p>
    <w:p>
      <w:r>
        <w:rPr>
          <w:b w:val="0"/>
        </w:rPr>
        <w:t>The court concluded that although doctors may have nominally referred patients to Arrayit, a jury could have found that Schena directed marketers to engage in deceitful conduct that gave the marketers undue influence over the referrals. In that sense, Schena paid marketing agents to induce referrals to his lab.</w:t>
      </w:r>
    </w:p>
    <w:p>
      <w:pPr>
        <w:pStyle w:val="Heading1"/>
      </w:pPr>
      <w:r>
        <w:t>V. Implications and Compliance Guidance</w:t>
      </w:r>
    </w:p>
    <w:p>
      <w:r>
        <w:rPr>
          <w:b w:val="0"/>
        </w:rPr>
        <w:t>The Schena decision provides critical guidance for laboratories and other covered entities that use marketing intermediaries. The following implications and recommendations emerge from the opinion. First, laboratories can no longer assume that EKRA's prohibitions are limited to payments made directly to referring physicians. The court's clear holding is that payments to marketing intermediaries who interface with doctors are covered. Any marketing arrangement designed to secure referrals for EKRA-covered services falls within the statute's reach. Second, while a percentage-based compensation structure for marketing agents is not a per se violation of EKRA, such arrangements carry inherent risk. The court noted that the structure of the contract alone is not sufficient for a conviction, but it did not hold such structures are safe. When coupled with evidence that the marketing agent was directed to make false or misleading statements to induce referrals, a percentage-based arrangement can easily become the basis for an EKRA prosecution. Laboratories should carefully evaluate whether tying compensation to the volume or value of tests referred creates incentives that could lead to undue influence.</w:t>
      </w:r>
    </w:p>
    <w:p>
      <w:r>
        <w:rPr>
          <w:b w:val="0"/>
        </w:rPr>
        <w:t>Third, the core of the undue influence standard is the use of false or fraudulent representations about the nature of and need for the covered medical services. Laboratories must ensure that their marketing agents provide accurate, non-misleading information to physicians about the utility, accuracy, and medical necessity of their tests. Marketing materials and scripts should be reviewed for accuracy and compliance. The specific misrepresentations in Schena, claiming superiority over standard diagnostic methods, misrepresenting test capabilities, and creating false medical justifications for testing, should serve as a clear checklist of prohibited conduct. Fourth, laboratories should consider whether their compensation arrangements can be structured to fit within EKRA's safe-harbor provision under 18 U.S.C. § 220(b)(2). The safe harbor permits payments by an employer to an employee or independent contractor for employment, provided the payment is not determined by or does not vary by: (A) the number of individuals referred to a particular laboratory; (B) the number of tests or procedures performed; or (C) the amount billed to or received from a patient's insurance company. The court noted that Schena's payments did not qualify for this safe harbor because they varied based on the number of tests performed. Structuring compensation to meet these criteria, perhaps through fixed salaries or flat fees not tied to referral volume, would provide significant protection.</w:t>
      </w:r>
    </w:p>
    <w:p>
      <w:r>
        <w:rPr>
          <w:b w:val="0"/>
        </w:rPr>
        <w:t>Finally, laboratories should implement robust compliance programs that include training for marketing agents on the requirements of EKRA, regular auditing of marketing representations, and clear policies prohibiting misrepresentations about test services. Given that the Ninth Circuit has now made clear that payments to marketing intermediaries are covered, and that undue influence through false representations can trigger liability, proactive compliance is essential.</w:t>
      </w:r>
    </w:p>
    <w:p>
      <w:pPr>
        <w:pStyle w:val="Heading1"/>
      </w:pPr>
      <w:r>
        <w:t>VI. Conclusion</w:t>
      </w:r>
    </w:p>
    <w:p>
      <w:r>
        <w:rPr>
          <w:b w:val="0"/>
        </w:rPr>
        <w:t>In United States v. Schena, the Ninth Circuit has provided important clarity on the scope of EKRA. The court held that EKRA's prohibition on payments to induce a referral applies to payments made to marketing intermediaries who interface with referring physicians, not just to payments made directly to those who interact with patients. The court further held that while a percentage-based compensation structure alone is not a per se violation, payments made to a marketing agent to unduly influence doctors' referrals through false or fraudulent representations about covered medical services constitute wrongful inducement. For our client and other laboratories utilizing marketing intermediaries, this decision underscores the need for careful structuring of marketing arrangements and vigilant oversight of marketing activities. Compensation structures that create incentives for volume or revenue, combined with any evidence of misleading representations to physicians, now carry significant EKRA risk. Laboratories should review their marketing agreements, consider the availability of the safe-harbor provision under 18 U.S.C. § 220(b)(2), and implement comprehensive compliance measures to ensure that marketing agents do not engage in the type of undue influence that the Ninth Circuit has now clearly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