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Investment Memo - Alphabet Inc. (GOOGL)</w:t>
      </w:r>
    </w:p>
    <w:p>
      <w:r>
        <w:rPr>
          <w:b/>
        </w:rPr>
        <w:t>TO:</w:t>
        <w:tab/>
      </w:r>
      <w:r>
        <w:t>Investment Committee</w:t>
      </w:r>
    </w:p>
    <w:p>
      <w:r>
        <w:rPr>
          <w:b/>
        </w:rPr>
        <w:t>FROM:</w:t>
        <w:tab/>
      </w:r>
      <w:r>
        <w:t>Senior Equity Research Associate</w:t>
      </w:r>
    </w:p>
    <w:p>
      <w:r>
        <w:rPr>
          <w:b/>
        </w:rPr>
        <w:t>DATE:</w:t>
        <w:tab/>
      </w:r>
      <w:r>
        <w:t>May 2026</w:t>
      </w:r>
    </w:p>
    <w:p>
      <w:r>
        <w:rPr>
          <w:b/>
        </w:rPr>
        <w:t>RE:</w:t>
        <w:tab/>
      </w:r>
      <w:r>
        <w:t>Alphabet Inc. (GOOGL) - Quarterly Position Review</w:t>
      </w:r>
    </w:p>
    <w:p>
      <w:r>
        <w:t>________________________________________________________________________________</w:t>
      </w:r>
    </w:p>
    <w:p>
      <w:pPr>
        <w:pStyle w:val="Heading1"/>
      </w:pPr>
      <w:r>
        <w:t>Executive Summary</w:t>
      </w:r>
    </w:p>
    <w:p>
      <w:r>
        <w:rPr>
          <w:b w:val="0"/>
        </w:rPr>
        <w:t>Alphabet Inc. continues to demonstrate robust financial performance, with Q1 2026 revenues of $109.9 billion representing a 21.7% year-over-year increase from Q1 2025 revenues of $90.2 billion. The company's operating income of $39.7 billion in Q1 2026 translates to an operating margin of approximately 36.1%, reflecting strong operational leverage. Net income surged to $62.6 billion in Q1 2026, yielding diluted EPS of $5.11, a significant improvement from $2.81 in Q1 2025.</w:t>
      </w:r>
    </w:p>
    <w:p>
      <w:r>
        <w:rPr>
          <w:b w:val="0"/>
        </w:rPr>
        <w:t>The balance sheet has strengthened considerably, with total assets reaching $703.9 billion as of Q1 2026, up from $450.3 billion at FY2024, while stockholders' equity grew to $478.7 billion. Cash and cash equivalents increased to $38.1 billion, providing substantial liquidity. We recommend maintaining the current position with a bias toward increasing allocation, contingent on the outcome of the capital markets activity signaled by recent 424B5 filings.</w:t>
      </w:r>
    </w:p>
    <w:p>
      <w:pPr>
        <w:pStyle w:val="Heading1"/>
      </w:pPr>
      <w:r>
        <w:t>Revenue Analysis</w:t>
      </w:r>
    </w:p>
    <w:p>
      <w:r>
        <w:rPr>
          <w:b w:val="0"/>
        </w:rPr>
        <w:t>Alphabet's revenue trajectory shows consistent growth across the recent period. For single-quarter comparisons, Q1 2024 revenue was $80.5 billion, Q1 2025 was $90.2 billion, and Q1 2026 was $109.9 billion. The year-over-year growth rate accelerated from 12.0% in Q1 2025 (comparing Q1 2024 to Q1 2025) to 21.7% in Q1 2026 (comparing Q1 2025 to Q1 2026).</w:t>
      </w:r>
    </w:p>
    <w:p>
      <w:r>
        <w:rPr>
          <w:b w:val="0"/>
        </w:rPr>
        <w:t>For Q2, revenue grew from $84.7 billion in Q2 2024 to $96.4 billion in Q2 2025, representing 13.8% year-over-year growth. Q3 revenue increased from $88.3 billion in Q3 2024 to $102.3 billion in Q3 2025, a 15.9% year-over-year increase. Full year 2024 revenue was $350.0 billion, growing to $402.8 billion in FY2025, a 15.1% increase.</w:t>
      </w:r>
    </w:p>
    <w:p>
      <w:r>
        <w:rPr>
          <w:b w:val="0"/>
        </w:rPr>
        <w:t>The notable acceleration in Q1 2026 growth to 21.7% represents a meaningful inflection point, suggesting that Alphabet's investments in artificial intelligence and cloud infrastructure are beginning to drive incremental revenue at scale. This acceleration is particularly noteworthy given the larger revenue base from which growth is now being measured.</w:t>
      </w:r>
    </w:p>
    <w:p>
      <w:pPr>
        <w:pStyle w:val="Heading1"/>
      </w:pPr>
      <w:r>
        <w:t>Profitability Assessment</w:t>
      </w:r>
    </w:p>
    <w:p>
      <w:r>
        <w:rPr>
          <w:b w:val="0"/>
        </w:rPr>
        <w:t>Operating margins have shown meaningful expansion. In Q1 2025, operating income was $30.6 billion on revenues of $90.2 billion, yielding an operating margin of 33.9%. Q2 2025 operating income was $31.3 billion on $96.4 billion of revenue, a 32.4% margin. Q3 2025 operating income was $31.2 billion on $102.3 billion of revenue, a 30.5% margin. Q1 2026 operating income surged to $39.7 billion on $109.9 billion of revenue, producing an operating margin of 36.1%.</w:t>
      </w:r>
    </w:p>
    <w:p>
      <w:r>
        <w:rPr>
          <w:b w:val="0"/>
        </w:rPr>
        <w:t>Net margins tell a more complex story due to non-operating items. Q1 2025 net income was $34.5 billion, implying a net margin of 38.3%. Q2 2025 net income was $28.2 billion (29.2% net margin), Q3 2025 net income was $35.0 billion (34.2% net margin), and Q1 2026 net income reached $62.6 billion, yielding a remarkably high 56.9% net margin. The Q1 2026 net margin significantly exceeds the operating margin, suggesting substantial non-operating income, likely from investment gains or other non-core items.</w:t>
      </w:r>
    </w:p>
    <w:p>
      <w:r>
        <w:rPr>
          <w:b w:val="0"/>
        </w:rPr>
        <w:t>Full year 2025 operating income was $129.0 billion on revenues of $402.8 billion, a 32.0% operating margin, compared to the quarterly trajectory. The Q1 2026 operating margin of 36.1% represents a meaningful improvement over the FY2025 average, suggesting improving cost discipline or operating leverage on the higher revenue base.</w:t>
      </w:r>
    </w:p>
    <w:p>
      <w:pPr>
        <w:pStyle w:val="Heading1"/>
      </w:pPr>
      <w:r>
        <w:t>Balance Sheet Review</w:t>
      </w:r>
    </w:p>
    <w:p>
      <w:r>
        <w:rPr>
          <w:b w:val="0"/>
        </w:rPr>
        <w:t>Alphabet's balance sheet has expanded significantly. Total assets grew from $450.3 billion at FY2024 to $595.3 billion at FY2025 and $703.9 billion as of Q1 2026, a 56% increase over the period. Total liabilities rose from $125.2 billion at FY2024 to $180.0 billion at FY2025 and $225.2 billion as of Q1 2026.</w:t>
      </w:r>
    </w:p>
    <w:p>
      <w:r>
        <w:rPr>
          <w:b w:val="0"/>
        </w:rPr>
        <w:t>Stockholders' equity increased from $345.3 billion (using Q1 2025/FY2024 figure) to $415.3 billion at FY2025 and $478.7 billion as of Q1 2026. The debt-to-equity ratio (total liabilities divided by stockholders' equity) was approximately 0.36x at FY2024 ($125.2B / $345.3B), 0.43x at FY2025 ($180.0B / $415.3B), and 0.47x as of Q1 2026 ($225.2B / $478.7B). While leverage has modestly increased, the ratios remain conservative for a technology company of this scale.</w:t>
      </w:r>
    </w:p>
    <w:p>
      <w:r>
        <w:rPr>
          <w:b w:val="0"/>
        </w:rPr>
        <w:t>The equity-to-assets ratio declined from approximately 73.3% at FY2024 to 69.8% at FY2025 and 68.0% as of Q1 2026, indicating a gradual shift toward more liability financing, potentially reflecting strategic capital allocation decisions. The recent 424B5 and 424B2 filings in May 2026 suggest ongoing debt issuance activity that may further adjust the capital structure.</w:t>
      </w:r>
    </w:p>
    <w:p>
      <w:pPr>
        <w:pStyle w:val="Heading1"/>
      </w:pPr>
      <w:r>
        <w:t>R&amp;D Investment Analysis</w:t>
      </w:r>
    </w:p>
    <w:p>
      <w:r>
        <w:rPr>
          <w:b w:val="0"/>
        </w:rPr>
        <w:t>Research and development spending remains a core strategic priority for Alphabet. R&amp;D expense was $13.6 billion in Q1 2025, $13.8 billion in Q2 2025, $15.2 billion in Q3 2025, and $17.0 billion in Q1 2026. As a percentage of single-quarter revenue, R&amp;D spending was 15.0% in Q1 2025 ($13.6B / $90.2B), 14.3% in Q2 2025 ($13.8B / $96.4B), 14.8% in Q3 2025 ($15.2B / $102.3B), and 15.5% in Q1 2026 ($17.0B / $109.9B).</w:t>
      </w:r>
    </w:p>
    <w:p>
      <w:r>
        <w:rPr>
          <w:b w:val="0"/>
        </w:rPr>
        <w:t>Full year 2025 R&amp;D expense was $61.1 billion on revenues of $402.8 billion, representing 15.2% of revenue. The Q1 2026 R&amp;D intensity of 15.5% represents a slight increase over the FY2025 average, indicating that Alphabet is maintaining or modestly increasing its innovation investment rate even as revenues grow at an accelerating pace.</w:t>
      </w:r>
    </w:p>
    <w:p>
      <w:r>
        <w:rPr>
          <w:b w:val="0"/>
        </w:rPr>
        <w:t>The absolute dollar increase in R&amp;D from $13.6 billion in Q1 2025 to $17.0 billion in Q1 2026 represents a 25.5% year-over-year increase, outpacing the 21.7% revenue growth rate. This suggests the company is investing ahead of revenue in research initiatives, likely focused on artificial intelligence, quantum computing, and other frontier technologies.</w:t>
      </w:r>
    </w:p>
    <w:p>
      <w:pPr>
        <w:pStyle w:val="Heading1"/>
      </w:pPr>
      <w:r>
        <w:t>Cash Position and Liquidity</w:t>
      </w:r>
    </w:p>
    <w:p>
      <w:r>
        <w:rPr>
          <w:b w:val="0"/>
        </w:rPr>
        <w:t>Cash and cash equivalents have shown a strengthening trend. The position stood at $23.5 billion at FY2024, $23.3 billion in Q1 2025, $21.0 billion in Q2 2025, $23.1 billion in Q3 2025, $30.7 billion at FY2025, and $38.1 billion as of Q1 2026. The Q1 2026 cash position of $38.1 billion represents a 63% increase from FY2024 levels.</w:t>
      </w:r>
    </w:p>
    <w:p>
      <w:r>
        <w:rPr>
          <w:b w:val="0"/>
        </w:rPr>
        <w:t>The significant cash buildup in recent quarters provides Alphabet with substantial financial flexibility for strategic investments, acquisitions, share repurchases, or weathering potential economic downturns. Cash as a percentage of total assets was 5.4% at Q1 2026, consistent with typical large-cap technology company balances.</w:t>
      </w:r>
    </w:p>
    <w:p>
      <w:r>
        <w:rPr>
          <w:b w:val="0"/>
        </w:rPr>
        <w:t>The combination of strong cash generation (implied by the growing cash balance despite likely significant capital expenditure requirements) and conservative leverage provides Alphabet with multiple options for capital deployment. The recent capital markets filings (424B5, 424B2, FWP) in May 2026 may indicate the company is accessing debt markets to fund strategic initiatives or refinance existing obligations, potentially taking advantage of favorable interest rate conditions.</w:t>
      </w:r>
    </w:p>
    <w:p>
      <w:pPr>
        <w:pStyle w:val="Heading1"/>
      </w:pPr>
      <w:r>
        <w:t>Risk Factors</w:t>
      </w:r>
    </w:p>
    <w:p>
      <w:r>
        <w:rPr>
          <w:b w:val="0"/>
        </w:rPr>
        <w:t>Several financial risks warrant monitoring. First, the increasing leverage profile—while still conservative—represents a shift in financial policy. The debt-to-equity ratio has increased from 0.36x at FY2024 to 0.47x as of Q1 2026, and the recent wave of 424B5 and 424B2 filings suggests additional debt issuance may be forthcoming. While these levels are manageable, any sustained increase could constrain financial flexibility during an economic downturn.</w:t>
      </w:r>
    </w:p>
    <w:p>
      <w:r>
        <w:rPr>
          <w:b w:val="0"/>
        </w:rPr>
        <w:t>Second, the Q1 2026 net margin of 56.9% significantly exceeds the operating margin of 36.1%, indicating substantial non-operating income that may not be sustainable. The $62.6 billion net income in Q1 2026 versus $39.7 billion operating income implies approximately $22.9 billion in non-operating gains. Investors should assess whether these gains are recurring or one-time in nature.</w:t>
      </w:r>
    </w:p>
    <w:p>
      <w:r>
        <w:rPr>
          <w:b w:val="0"/>
        </w:rPr>
        <w:t>Third, while revenue growth has accelerated to 21.7% in Q1 2026, maintaining this pace will become increasingly challenging as the revenue base expands. The company generated $109.9 billion in quarterly revenue, and sustaining 20%+ growth rates at this scale requires continued market share gains or successful entry into new markets. Any deceleration could impact valuation multiples.</w:t>
      </w:r>
    </w:p>
    <w:p>
      <w:r>
        <w:rPr>
          <w:b w:val="0"/>
        </w:rPr>
        <w:t>A fourth risk relates to R&amp;D capitalization: R&amp;D spending grew at 25.5% year-over-year in Q1 2026, outpacing revenue growth. While this signals commitment to innovation, it also represents a significant fixed cost base that could pressure margins if revenue growth slows unexpectedly.</w:t>
      </w:r>
    </w:p>
    <w:p>
      <w:pPr>
        <w:pStyle w:val="Heading1"/>
      </w:pPr>
      <w:r>
        <w:t>Valuation Context</w:t>
      </w:r>
    </w:p>
    <w:p>
      <w:r>
        <w:rPr>
          <w:b w:val="0"/>
        </w:rPr>
        <w:t>Using the Q1 2026 diluted EPS of $5.11 as a starting point, a simple annualization would yield a forward EPS estimate of approximately $20.44 ($5.11 x 4). However, this approach does not account for Alphabet's typical seasonality or the outsized non-operating income in Q1 2026. A more conservative approach would normalize Q1 2026 operating income of $39.7 billion against a typical tax rate, then annualize, which would produce a lower figure given the non-operating gains inflated the reported EPS.</w:t>
      </w:r>
    </w:p>
    <w:p>
      <w:r>
        <w:rPr>
          <w:b w:val="0"/>
        </w:rPr>
        <w:t>Given the company's 15-22% revenue growth trajectory and 30-36% operating margins, a forward P/E multiple of 20x to 30x appears reasonable for a mega-cap technology company with Alphabet's growth profile. At $20.44 annualized EPS, this implies a valuation range of approximately $409 to $613 per share. The lower end of the range would apply if growth decelerates toward the FY2025 average of 15.1%, while the higher end would be justified if the Q1 2026 acceleration to 21.7% proves sustainable.</w:t>
      </w:r>
    </w:p>
    <w:p>
      <w:r>
        <w:rPr>
          <w:b w:val="0"/>
        </w:rPr>
        <w:t>Key valuation sensitivities include: (1) the sustainability of the elevated Q1 2026 net margin, (2) the trajectory of R&amp;D spending and its impact on future revenue growth, (3) the implications of the capital structure changes signaled by recent filing activity, and (4) the company's ability to maintain operating margin expansion demonstrated in Q1 2026. The investment committee should monitor Q2 2026 results closely to determine whether the Q1 2026 acceleration represents a new normal or a one-quarter anomaly.</w:t>
      </w:r>
    </w:p>
    <w:p/>
    <w:p>
      <w:r>
        <w:t>Prepared by: Senior Equity Research Associate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