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Free Speech Coalition v. Paxton</w:t>
      </w:r>
    </w:p>
    <w:p>
      <w:r>
        <w:rPr>
          <w:b/>
        </w:rPr>
        <w:t>TO:</w:t>
        <w:tab/>
      </w:r>
      <w:r>
        <w:t>First Amendment Practice Group</w:t>
      </w:r>
    </w:p>
    <w:p>
      <w:r>
        <w:rPr>
          <w:b/>
        </w:rPr>
        <w:t>FROM:</w:t>
        <w:tab/>
      </w:r>
      <w:r>
        <w:t>Associate, Appellate Litigation</w:t>
      </w:r>
    </w:p>
    <w:p>
      <w:r>
        <w:rPr>
          <w:b/>
        </w:rPr>
        <w:t>DATE:</w:t>
        <w:tab/>
      </w:r>
      <w:r>
        <w:t>July 2025</w:t>
      </w:r>
    </w:p>
    <w:p>
      <w:r>
        <w:rPr>
          <w:b/>
        </w:rPr>
        <w:t>RE:</w:t>
        <w:tab/>
      </w:r>
      <w:r>
        <w:t>Analysis of Free Speech Coalition, Inc. v. Paxton, 606 U.S. 461 (2025)</w:t>
      </w:r>
    </w:p>
    <w:p>
      <w:r>
        <w:t>________________________________________________________________________________</w:t>
      </w:r>
    </w:p>
    <w:p>
      <w:pPr>
        <w:pStyle w:val="Heading1"/>
      </w:pPr>
      <w:r>
        <w:t>Question Presented</w:t>
      </w:r>
    </w:p>
    <w:p>
      <w:r>
        <w:rPr>
          <w:b w:val="0"/>
        </w:rPr>
        <w:t>Whether the First Amendment requires strict scrutiny, rather than intermediate scrutiny, for a state law that requires commercial websites publishing sexually explicit material harmful to minors to verify that visitors are 18 or older before granting access.</w:t>
      </w:r>
    </w:p>
    <w:p>
      <w:pPr>
        <w:pStyle w:val="Heading1"/>
      </w:pPr>
      <w:r>
        <w:t>Brief Answer</w:t>
      </w:r>
    </w:p>
    <w:p>
      <w:r>
        <w:rPr>
          <w:b w:val="0"/>
        </w:rPr>
        <w:t>No. The Supreme Court held, in a 6-3 decision authored by Justice Thomas, that Texas's H.B. 1181 triggers, and survives, review under intermediate scrutiny because it only incidentally burdens the protected speech of adults. The Court affirmed the judgment of the Fifth Circuit.</w:t>
      </w:r>
    </w:p>
    <w:p>
      <w:pPr>
        <w:pStyle w:val="Heading1"/>
      </w:pPr>
      <w:r>
        <w:t>Background</w:t>
      </w:r>
    </w:p>
    <w:p>
      <w:r>
        <w:rPr>
          <w:b w:val="0"/>
        </w:rPr>
        <w:t>Texas enacted H.B. 1181 in 2023, codified at Tex. Civ. Prac. &amp; Rem. Code Ann. §129B.001 et seq. The statute requires any "commercial entity that knowingly and intentionally publishes or distributes material on an Internet website, . . . more than one-third of which is sexual material harmful to minors" to "use reasonable age verification methods . . . to verify that an individual attempting to access the material is 18 years of age or older." §129B.002(a). The statute defines "sexual material harmful to minors" using a modified Miller test adapted for minors, covering material that appeals to the prurient interest of minors, depicts sexual conduct in a manner patently offensive to minors, and lacks serious literary, artistic, political, or scientific value for minors. §129B.001(6).</w:t>
      </w:r>
    </w:p>
    <w:p>
      <w:r>
        <w:rPr>
          <w:b w:val="0"/>
        </w:rPr>
        <w:t>To verify age, a covered entity must require visitors to "comply with a commercial age verification system" using either "government-issued identification" or "a commercially reasonable method that relies on public or private transactional data." §129B.003(b)(2). Verification may be performed by the entity itself or through a third-party service. §129B.003(b). For knowing violations, the Texas attorney general may seek an injunction and recover civil penalties of up to $10,000 per day of noncompliance, plus an additional penalty of up to $250,000 if minors access covered sexual material as a result of the violation. §129B.006(b).</w:t>
      </w:r>
    </w:p>
    <w:p>
      <w:r>
        <w:rPr>
          <w:b w:val="0"/>
        </w:rPr>
        <w:t>Petitioners—a pornography industry trade association, website operators, and a performer—sued to enjoin enforcement of H.B. 1181 as facially unconstitutional under the First Amendment. The District Court granted a preliminary injunction, concluding petitioners were likely to succeed because the law restricted access to constitutionally protected speech for adults based on content and therefore was subject to strict scrutiny. Free Speech Coalition, Inc. v. Colmenero, 689 F. Supp. 3d 373, 391 (WD Tex. 2023). The court found Texas had not shown the law was narrowly tailored or the least restrictive means of advancing its interest. Id., at 393. The Fifth Circuit vacated the injunction, viewing H.B. 1181 as a regulation of distribution to minors of materials obscene for minors, subject only to rational-basis review, under which the age-verification requirement was rationally related to the government's legitimate interest. 95 F. 4th 263, 267, 269 (2024).</w:t>
      </w:r>
    </w:p>
    <w:p>
      <w:r>
        <w:rPr>
          <w:b w:val="0"/>
        </w:rPr>
        <w:t>The Court began its analysis by reviewing background First Amendment principles. Content-based laws—those that target speech based on its communicative content—are presumptively unconstitutional and may be justified only if they satisfy strict scrutiny. Reed v. Town of Gilbert, 576 U.S. 155, 163 (2015). Content-neutral laws are subject to intermediate scrutiny. Turner Broadcasting System, Inc. v. FCC, 512 U.S. 622, 642 (1994). Laws restricting only unprotected speech, such as obscenity, receive rational-basis review. United States v. Stevens, 559 U.S. 460, 468 (2010). The Court observed that States may prevent minors from accessing content that is obscene to minors, Ginsberg v. New York, 390 U.S. 629, 637-638 (1968), but may not prohibit adults from accessing content that is obscene only to minors. Butler v. Michigan, 352 U.S. 380, 383 (1957).</w:t>
      </w:r>
    </w:p>
    <w:p>
      <w:pPr>
        <w:pStyle w:val="Heading1"/>
      </w:pPr>
      <w:r>
        <w:t>Discussion</w:t>
      </w:r>
    </w:p>
    <w:p>
      <w:r>
        <w:rPr>
          <w:b w:val="0"/>
        </w:rPr>
        <w:t>The majority held that H.B. 1181 triggers intermediate scrutiny because it has only an incidental effect on protected speech. The Court reasoned that the First Amendment leaves undisturbed States' traditional power to prevent minors from accessing speech that is obscene from their perspective. Ginsberg v. New York, 390 U.S. 629, 641 (1968). That power, the Court held, necessarily includes the power to require proof of age before an individual can access such speech. As the Court stated, "[n]o person—adult or child—has a First Amendment right to access speech that is obscene to minors without first submitting proof of age." The Court grounded this conclusion in the principle that where the Constitution reserves a power to the States, that power includes "the ordinary and appropriate means" of exercising it, citing 1 J. Story, Commentaries on the Constitution of the United States §430, pp. 412-413 (1833).</w:t>
      </w:r>
    </w:p>
    <w:p>
      <w:r>
        <w:rPr>
          <w:b w:val="0"/>
        </w:rPr>
        <w:t>To support this reasoning, the Court noted that age verification is common when laws draw age-based lines, citing Texas laws requiring proof of age to obtain alcohol, tobacco, a driver's license, a handgun license, and to register to vote. The Court further observed that most States require age verification for in-person purchases of sexual material, and that petitioners conceded such in-person requirements are "traditional" and "almost surely" constitutional. Tr. of Oral Arg. 17. Because H.B. 1181 simply requires proof of age to access content that is obscene to minors, the Court concluded it does not directly regulate adults' protected speech. While adults have the right to access speech obscene only to minors, Butler v. Michigan, 352 U.S. 380, 383-384 (1957), they have no First Amendment right to avoid age verification. Any burden on adults is therefore incidental to regulating activity not protected by the First Amendment.</w:t>
      </w:r>
    </w:p>
    <w:p>
      <w:r>
        <w:rPr>
          <w:b w:val="0"/>
        </w:rPr>
        <w:t>The Court analogized H.B. 1181 to the prohibition against destroying draft cards upheld in United States v. O'Brien, 391 U.S. 367 (1968). Just as the prohibition on destroying draft cards placed only an incidental burden on First Amendment expression, H.B. 1181's requirement of age verification before accessing speech obscene to minors directly regulates unprotected activity while only incidentally burdening protected activity. The Court further reasoned that applying strict scrutiny would call into question all age-verification requirements, including longstanding in-person requirements, and that strict scrutiny "is not the appropriate standard for laws that are traditional and widely accepted as legitimate."</w:t>
      </w:r>
    </w:p>
    <w:p>
      <w:r>
        <w:rPr>
          <w:b w:val="0"/>
        </w:rPr>
        <w:t>The Court rejected petitioners' argument that strict scrutiny was required based on Reno v. American Civil Liberties Union, 521 U.S. 844 (1997); Ashcroft v. American Civil Liberties Union, 542 U.S. 656 (2004) (Ashcroft II); Sable Communications of Cal., Inc. v. FCC, 492 U.S. 115 (1989); and United States v. Playboy Entertainment Group, Inc., 529 U.S. 803 (2000). The Court distinguished these cases as all involving laws that banned both minors and adults from accessing speech that was at most obscene only to minors. By contrast, H.B. 1181 is not a blanket prohibition—adults remain free to access pornography on covered websites after verifying their ages. The Court emphasized that Reno and Ashcroft II were decided when the internet was "still more of a prototype than a finished product" and did not address the more modest burden of an age-verification requirement.</w:t>
      </w:r>
    </w:p>
    <w:p>
      <w:r>
        <w:rPr>
          <w:b w:val="0"/>
        </w:rPr>
        <w:t>Having determined that intermediate scrutiny applied, the Court applied the standard from Turner Broadcasting System, Inc. v. FCC, 520 U.S. 180, 189 (1997) (Turner II), which requires that a law advance important governmental interests unrelated to the suppression of free speech and not burden substantially more speech than necessary. The Court found H.B. 1181 furthers Texas's important interest in shielding children from sexual content. The specific verification methods—government-issued identification and transactional data—are established methods already in use by many pornographic websites and other industries with age-restricted services. The Court rejected petitioners' arguments that less restrictive alternatives existed, noting that under intermediate scrutiny, a "regulation will not be invalid simply because a court concludes that the government's interest could be adequately served by some less-speech-restrictive alternative." Ward v. Rock Against Racism, 491 U.S. 781, 800 (1989).</w:t>
      </w:r>
    </w:p>
    <w:p>
      <w:r>
        <w:rPr>
          <w:b w:val="0"/>
        </w:rPr>
        <w:t>Justice Kagan's dissent, joined by Justices Sotomayor and Jackson, argued that H.B. 1181 should be subject to strict scrutiny. The dissent contended that speech obscene for minors is often not obscene for adults, who have a constitutional right to view it. Because H.B. 1181 impedes adults from viewing a class of speech protected for them and does so based on the speech's content, the dissent argued it is "a quintessential content-based law" requiring strict scrutiny under Reed v. Town of Gilbert. The dissent relied heavily on the Court's four prior decisions—Sable, Reno, Playboy, and Ashcroft II—all of which applied strict scrutiny to laws limiting adults' access to sexually explicit materials to protect minors.</w:t>
      </w:r>
    </w:p>
    <w:p>
      <w:r>
        <w:rPr>
          <w:b w:val="0"/>
        </w:rPr>
        <w:t>The dissent specifically challenged the majority's distinction between bans and burdens. The dissent argued that in Playboy, the Court stated that "[i]t is of no moment" that a law restricting speech "does not impose a complete prohibition" and that the Government's "content-based burdens must satisfy the same rigorous scrutiny as its content-based bans." 529 U.S. at 812. The dissent also argued that Reno and Ashcroft II involved age-verification affirmative defenses, making them functionally similar to H.B. 1181 rather than outright bans. The dissent characterized the majority's reasoning as "backwards," arguing the Court first decided to approve age-verification schemes and then selected intermediate scrutiny to reach that result.</w:t>
      </w:r>
    </w:p>
    <w:p>
      <w:r>
        <w:rPr>
          <w:b w:val="0"/>
        </w:rPr>
        <w:t>The dissent further argued that the majority's characterization of H.B. 1181 as imposing only an incidental burden, analogous to O'Brien, was misplaced. The dissent contended that O'Brien applies only when a regulation of conduct incidentally burdens expressive activity, whereas H.B. 1181 is a direct regulation of speech triggered by the amount of sexually explicit content on a website. The dissent noted that in none of the four prior cases did any Justice suggest that restrictions geared toward protecting minors or involving age verification effected only an incidental restriction. However, the dissent acknowledged that a carefully drawn age verification law might survive strict scrutiny, given the compelling interest in protecting children and the difficulty of limiting minors' access to internet content.</w:t>
      </w:r>
    </w:p>
    <w:p>
      <w:pPr>
        <w:pStyle w:val="Heading1"/>
      </w:pPr>
      <w:r>
        <w:t>Conclusion</w:t>
      </w:r>
    </w:p>
    <w:p>
      <w:r>
        <w:rPr>
          <w:b w:val="0"/>
        </w:rPr>
        <w:t>The Supreme Court's decision in Free Speech Coalition v. Paxton establishes that state laws requiring age verification to access online sexually explicit content are subject to intermediate, not strict, scrutiny under the First Amendment. The Court's reasoning—that age verification is an ordinary and appropriate means of exercising the State's traditional power to prevent minors from accessing speech obscene to them—provides a constitutional framework that significantly lowers the bar for such legislation. By rejecting strict scrutiny and applying the more deferential Turner II standard, the Court has made it considerably more difficult to challenge similar statutes on First Amendment grounds.</w:t>
      </w:r>
    </w:p>
    <w:p>
      <w:r>
        <w:rPr>
          <w:b w:val="0"/>
        </w:rPr>
        <w:t>For our client, this decision has immediate practical implications. At least 21 other states have enacted materially similar age-verification requirements. The decision signals that these laws will likely be upheld if they advance an important governmental interest and do not burden substantially more speech than necessary. Covered entities should expect continued enforcement and should prepare to implement compliant age-verification systems using government-issued identification or transactional data. The Court's approval of these specific verification methods suggests they will form the baseline for compliance.</w:t>
      </w:r>
    </w:p>
    <w:p>
      <w:r>
        <w:rPr>
          <w:b w:val="0"/>
        </w:rPr>
        <w:t>However, certain aspects of the decision may present limited opportunities for targeted challenges. The Court applied intermediate scrutiny, which still requires that the law advance important interests and not burden substantially more speech than necessary. The dissent's arguments—particularly regarding the chilling effect of age verification on adult users, the potential for less restrictive alternatives, and the scope of the statute's coverage—identify potential pressure points. For example, the Court expressly declined to resolve whether H.B. 1181 requires age verification for all content on a covered website or only for content obscene to minors, and whether the statute's definition of "sexual material harmful to minors" is measured from the perspective of all minors or only some. These unresolved questions may present opportunities for as-applied challenges or for advocacy regarding the implementation of similar statutes in other jurisdictions.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