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Investment Memorandum - Walmart Inc. (WMT)</w:t>
      </w:r>
    </w:p>
    <w:p>
      <w:r>
        <w:rPr>
          <w:b/>
        </w:rPr>
        <w:t>TO:</w:t>
        <w:tab/>
      </w:r>
      <w:r>
        <w:t>Institutional Sales Team</w:t>
      </w:r>
    </w:p>
    <w:p>
      <w:r>
        <w:rPr>
          <w:b/>
        </w:rPr>
        <w:t>FROM:</w:t>
        <w:tab/>
      </w:r>
      <w:r>
        <w:t>Consumer Staples Equity Research</w:t>
      </w:r>
    </w:p>
    <w:p>
      <w:r>
        <w:rPr>
          <w:b/>
        </w:rPr>
        <w:t>DATE:</w:t>
        <w:tab/>
      </w:r>
      <w:r>
        <w:t>May 2026</w:t>
      </w:r>
    </w:p>
    <w:p>
      <w:r>
        <w:rPr>
          <w:b/>
        </w:rPr>
        <w:t>RE:</w:t>
        <w:tab/>
      </w:r>
      <w:r>
        <w:t>Walmart Inc. (WMT) — Investment Thesis Update</w:t>
      </w:r>
    </w:p>
    <w:p>
      <w:r>
        <w:t>________________________________________________________________________________</w:t>
      </w:r>
    </w:p>
    <w:p>
      <w:pPr>
        <w:pStyle w:val="Heading1"/>
      </w:pPr>
      <w:r>
        <w:t>Executive Summary</w:t>
      </w:r>
    </w:p>
    <w:p>
      <w:r>
        <w:rPr>
          <w:b w:val="0"/>
        </w:rPr>
        <w:t>We recommend a BUY rating on Walmart Inc. (WMT), supported by the company's consistent revenue growth, improving profitability profile, and strengthening balance sheet. Walmart delivered robust FY 2026 results, with total revenues of $713.2 billion representing 4.7% year-over-year growth from FY 2025 revenues of $681.0 billion. The company's operating income expanded to $29.8 billion in FY 2026, up from $29.3 billion in the prior year, demonstrating disciplined cost management even amid a challenging macroeconomic backdrop.</w:t>
      </w:r>
    </w:p>
    <w:p>
      <w:r>
        <w:rPr>
          <w:b w:val="0"/>
        </w:rPr>
        <w:t>Key investment thesis drivers include: (1) Sustained top-line growth driven by omnichannel execution and market share gains across geographies; (2) Operating margin stability at approximately 4.2%, reflecting Walmart's ability to leverage scale and control SG&amp;A spending; (3) Diluted EPS growth of 13.3% to $2.73 in FY 2026 from $2.41 in FY 2025, outpacing revenue growth and highlighting shareholder value creation; (4) A strengthened equity base of $99.6 billion, up from $91.0 billion, providing financial flexibility for continued investment; and (5) Quarterly momentum, with Q3 FY 2026 single-quarter revenue of $179.5 billion suggesting continued demand resilience.</w:t>
      </w:r>
    </w:p>
    <w:p>
      <w:r>
        <w:rPr>
          <w:b w:val="0"/>
        </w:rPr>
        <w:t>The stock offers an attractive risk-reward profile for long-term institutional investors seeking defensive exposure with upside optionality from e-commerce and advertising revenue streams.</w:t>
      </w:r>
    </w:p>
    <w:p>
      <w:pPr>
        <w:pStyle w:val="Heading1"/>
      </w:pPr>
      <w:r>
        <w:t>Financial Performance Overview</w:t>
      </w:r>
    </w:p>
    <w:p>
      <w:r>
        <w:rPr>
          <w:b w:val="0"/>
        </w:rPr>
        <w:t>Walmart reported total revenues of $713,163 million for FY 2026 (fiscal year ending January 31, 2026), compared with $680,985 million in FY 2025, representing year-over-year growth of approximately 4.7%. Revenue from contracts with customers excluding assessed tax grew to $706,413 million in FY 2026 from $674,538 million in FY 2025, an increase of 4.7%, confirming the organic nature of the top-line expansion.</w:t>
      </w:r>
    </w:p>
    <w:p>
      <w:r>
        <w:rPr>
          <w:b w:val="0"/>
        </w:rPr>
        <w:t>Operating income increased to $29,825 million in FY 2026 from $29,348 million in FY 2025, reflecting growth of 1.6%. While operating income growth lagged revenue growth, the operating margin remained relatively stable at 4.2% in both periods (4.18% in FY 2026 versus 4.31% in FY 2025), suggesting Walmart maintained pricing discipline while absorbing incremental investment costs.</w:t>
      </w:r>
    </w:p>
    <w:p>
      <w:r>
        <w:rPr>
          <w:b w:val="0"/>
        </w:rPr>
        <w:t>Net income for FY 2026 was $21,893 million, with diluted earnings per share of $2.73, compared to diluted EPS of $2.41 in FY 2025 — a year-over-year increase of 13.3%. The acceleration in EPS growth relative to revenue growth is attributable to Walmart's ongoing share repurchase program and operational efficiencies flowing through to the bottom line.</w:t>
      </w:r>
    </w:p>
    <w:p>
      <w:r>
        <w:rPr>
          <w:b w:val="0"/>
        </w:rPr>
        <w:t>SG&amp;A expenses totaled $147,943 million in FY 2026 versus $139,884 million in FY 2025, an increase of 5.8%. As a percentage of revenue, SG&amp;A was 20.7% in FY 2026 compared to 20.5% in FY 2025, indicating a modest increase in overhead burden. However, this must be contextualized against Walmart's significant investments in technology, supply chain infrastructure, and workforce compensation that position the company for long-term competitive advantage.</w:t>
      </w:r>
    </w:p>
    <w:p>
      <w:pPr>
        <w:pStyle w:val="Heading1"/>
      </w:pPr>
      <w:r>
        <w:t>Quarterly Trend Analysis</w:t>
      </w:r>
    </w:p>
    <w:p>
      <w:r>
        <w:rPr>
          <w:b w:val="0"/>
        </w:rPr>
        <w:t>Examining single-quarter performance (excluding year-to-date cumulative figures) across FY 2026 reveals a consistent trajectory of growth. Q1 FY 2026 (February to April 2025) delivered revenue of $165,609 million, followed by Q2 FY 2026 (May to July 2025) at $177,402 million, and Q3 FY 2026 (August to October 2025) at $179,496 million. This progression reflects typical seasonal patterns for Walmart, with sequential acceleration from Q1 to Q2 driven by back-to-school and summer demand, and more modest sequential growth into Q3 as holiday inventory build begins.</w:t>
      </w:r>
    </w:p>
    <w:p>
      <w:r>
        <w:rPr>
          <w:b w:val="0"/>
        </w:rPr>
        <w:t>Operating income showed more volatility across quarters. Q1 FY 2026 operating income was $7,135 million, rising to $7,286 million in Q2, before declining to $6,696 million in Q3. The Q3 decline is notable and warrants monitoring, as it may reflect promotional activity, mix shift toward lower-margin categories, or timing of expense recognition. For context, Q3 FY 2026 operating income of $6,696 million represented approximately 22.5% of the full-year operating income total of $29,825 million, slightly below the proportional expectation of 25%.</w:t>
      </w:r>
    </w:p>
    <w:p>
      <w:r>
        <w:rPr>
          <w:b w:val="0"/>
        </w:rPr>
        <w:t>Net income followed a similar pattern: $4,487 million in Q1, $7,026 million in Q2, and $6,143 million in Q3. The Q1 net income figure was notably lower relative to subsequent quarters, likely reflecting seasonal factors including post-holiday sales normalization and early-year expense resets. Diluted EPS was $0.56 in Q1, $0.88 in Q2, and $0.77 in Q3, with the full-year figure of $2.73 implying a Q4 expectation of approximately $0.52, consistent with historical Q4 seasonal patterns.</w:t>
      </w:r>
    </w:p>
    <w:p>
      <w:pPr>
        <w:pStyle w:val="Heading1"/>
      </w:pPr>
      <w:r>
        <w:t>Cost Structure and Operating Leverage</w:t>
      </w:r>
    </w:p>
    <w:p>
      <w:r>
        <w:rPr>
          <w:b w:val="0"/>
        </w:rPr>
        <w:t>Walmart's SG&amp;A expenses are a critical component of its cost structure, representing the company's investment in store operations, technology, and administrative functions. In FY 2026, SG&amp;A expenses totaled $147,943 million, representing 20.7% of total revenues of $713,163 million. This compares to 20.5% of revenue in FY 2025 ($139,884 million of $680,985 million). The 20 basis point increase in the SG&amp;A ratio suggests that Walmart's cost growth slightly outpaced revenue growth during the period.</w:t>
      </w:r>
    </w:p>
    <w:p>
      <w:r>
        <w:rPr>
          <w:b w:val="0"/>
        </w:rPr>
        <w:t>The 5.8% year-over-year increase in SG&amp;A (versus 4.7% revenue growth) indicates a modest negative operating leverage effect in FY 2026. This is not uncommon for a company of Walmart's scale investing in omnichannel capabilities, delivery infrastructure, and wage increases to attract and retain talent in a competitive labor market. The absolute SG&amp;A increase of approximately $8.1 billion is substantial but must be evaluated in the context of Walmart's total revenue base exceeding $700 billion.</w:t>
      </w:r>
    </w:p>
    <w:p>
      <w:r>
        <w:rPr>
          <w:b w:val="0"/>
        </w:rPr>
        <w:t>Looking at the quarterly SG&amp;A progression on a single-quarter basis: Q1 FY 2026 SG&amp;A was $34,171 million (20.6% of Q1 revenue), Q2 was $37,345 million (21.0% of Q2 revenue), and Q3 was $38,094 million (21.2% of Q3 revenue). The sequential increase in the SG&amp;A ratio from Q1 to Q3 may reflect seasonal hiring patterns and increased marketing spend ahead of the holiday season. Investors should monitor whether Q4 operating leverage improves as holiday revenues flow through at incremental margins.</w:t>
      </w:r>
    </w:p>
    <w:p>
      <w:pPr>
        <w:pStyle w:val="Heading1"/>
      </w:pPr>
      <w:r>
        <w:t>Balance Sheet Strength</w:t>
      </w:r>
    </w:p>
    <w:p>
      <w:r>
        <w:rPr>
          <w:b w:val="0"/>
        </w:rPr>
        <w:t>Walmart's balance sheet demonstrated meaningful strengthening over the fiscal year. Total assets increased to $284,668 million as of end of FY 2026 from $260,823 million at the end of FY 2025, representing growth of 9.1%. The asset base expanded by nearly $24 billion, reflecting Walmart's continued investment in property, technology infrastructure, and working capital to support its growing operations.</w:t>
      </w:r>
    </w:p>
    <w:p>
      <w:r>
        <w:rPr>
          <w:b w:val="0"/>
        </w:rPr>
        <w:t>Stockholders' equity grew to $99,617 million at the end of FY 2026 from $91,013 million at the end of FY 2025, an increase of 9.5%. The equity expansion outpaced asset growth on a percentage basis, indicating that Walmart's retained earnings more than offset any increases in liabilities. This strengthens the company's financial flexibility and supports its investment-grade credit profile.</w:t>
      </w:r>
    </w:p>
    <w:p>
      <w:r>
        <w:rPr>
          <w:b w:val="0"/>
        </w:rPr>
        <w:t>Cash and cash equivalents stood at $10,727 million at the end of FY 2026, compared with $9,037 million at the end of FY 2025, representing an increase of 18.7%. The $1.7 billion increase in cash provides additional liquidity for dividend payments, share repurchases, capital expenditures, and potential strategic acquisitions. The cash-to-revenue ratio was 1.5% at year-end, consistent with Walmart's historical pattern of maintaining lean cash balances given its predictable, high-volume cash flow generation.</w:t>
      </w:r>
    </w:p>
    <w:p>
      <w:pPr>
        <w:pStyle w:val="Heading1"/>
      </w:pPr>
      <w:r>
        <w:t>Key Risks</w:t>
      </w:r>
    </w:p>
    <w:p>
      <w:r>
        <w:rPr>
          <w:b w:val="0"/>
        </w:rPr>
        <w:t>While the investment thesis on Walmart is constructive, several material risks merit consideration. First, operating margin compression remains a concern. The modest decline in operating margin from 4.3% in FY 2025 to 4.2% in FY 2026, combined with SG&amp;A growth exceeding revenue growth, suggests that Walmart may face continued pressure on profitability as it invests in competitive initiatives. If the trend of negative operating leverage persists into FY 2027, it could erode the investment thesis.</w:t>
      </w:r>
    </w:p>
    <w:p>
      <w:r>
        <w:rPr>
          <w:b w:val="0"/>
        </w:rPr>
        <w:t>Second, the quarterly volatility in operating income — declining from $7,286 million in Q2 to $6,696 million in Q3 — raises questions about the predictability of near-term earnings. Any sustained deterioration in quarterly operating income trends could weigh on investor sentiment and compress valuation multiples. The Q3 operating margin of approximately 3.7% was notably below the Q1 and Q2 levels, and this pattern bears close monitoring.</w:t>
      </w:r>
    </w:p>
    <w:p>
      <w:r>
        <w:rPr>
          <w:b w:val="0"/>
        </w:rPr>
        <w:t>Third, Walmart's revenue growth of 4.7% in FY 2026, while solid, represents a moderation from higher growth rates achieved in prior periods. In an environment of persistent inflationary pressures and potential consumer spending deceleration, sustaining even mid-single-digit revenue growth becomes increasingly challenging. The company's exposure to price-sensitive consumers makes it vulnerable to macroeconomic downturns and shifts in consumer behavior.</w:t>
      </w:r>
    </w:p>
    <w:p>
      <w:r>
        <w:rPr>
          <w:b w:val="0"/>
        </w:rPr>
        <w:t>Additionally, the increase in total assets of 9.1% (outpacing revenue growth of 4.7%) suggests Walmart is deploying capital at a rate that may not generate proportional returns in the near term. Investors should evaluate the return on invested capital trajectory to ensure that the capital deployment is value-accretive.</w:t>
      </w:r>
    </w:p>
    <w:p>
      <w:pPr>
        <w:pStyle w:val="Heading1"/>
      </w:pPr>
      <w:r>
        <w:t>Valuation Considerations</w:t>
      </w:r>
    </w:p>
    <w:p>
      <w:r>
        <w:rPr>
          <w:b w:val="0"/>
        </w:rPr>
        <w:t>At a current diluted EPS of $2.73 for FY 2026, Walmart trades within the valuation range typically accorded to large-cap defensive retailers. Applying a forward P/E multiple range of 22x to 28x — reflective of Walmart's market leadership, defensive earnings profile, and e-commerce optionality — yields an indicative share price range of approximately $60 to $76. The lower end of the range (22x) represents a discount for potential margin compression risks, while the upper end (28x) captures the premium for Walmart's scale advantages and growth initiatives.</w:t>
      </w:r>
    </w:p>
    <w:p>
      <w:r>
        <w:rPr>
          <w:b w:val="0"/>
        </w:rPr>
        <w:t>For context, Walmart's EPS grew 13.3% year-over-year from $2.41 in FY 2025 to $2.73 in FY 2026. If the company can sustain double-digit EPS growth through a combination of mid-single-digit revenue expansion, modest margin improvement, and continued share repurchases, the higher end of the valuation range becomes increasingly supportable. Conversely, if operating leverage deteriorates and revenue growth decelerates below 3%, a multiple contraction toward the lower end of the range is warranted.</w:t>
      </w:r>
    </w:p>
    <w:p>
      <w:r>
        <w:rPr>
          <w:b w:val="0"/>
        </w:rPr>
        <w:t>Institutional investors should also consider Walmart's balance sheet strength — with equity of $99.6 billion and cash of $10.7 billion — which provides downside protection and supports the defensive nature of the investment. The combination of a growing equity base and consistent cash generation makes Walmart a compelling core holding for portfolios seeking stability with moderate growth exposure.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