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Investment Memo - Tesla, Inc. (TSLA)</w:t>
      </w:r>
    </w:p>
    <w:p>
      <w:r>
        <w:rPr>
          <w:b/>
        </w:rPr>
        <w:t>TO:</w:t>
        <w:tab/>
      </w:r>
      <w:r>
        <w:t>Institutional Investment Client</w:t>
      </w:r>
    </w:p>
    <w:p>
      <w:r>
        <w:rPr>
          <w:b/>
        </w:rPr>
        <w:t>FROM:</w:t>
        <w:tab/>
      </w:r>
      <w:r>
        <w:t>Equity Research Team</w:t>
      </w:r>
    </w:p>
    <w:p>
      <w:r>
        <w:rPr>
          <w:b/>
        </w:rPr>
        <w:t>DATE:</w:t>
        <w:tab/>
      </w:r>
      <w:r>
        <w:t>May 2026</w:t>
      </w:r>
    </w:p>
    <w:p>
      <w:r>
        <w:rPr>
          <w:b/>
        </w:rPr>
        <w:t>RE:</w:t>
        <w:tab/>
      </w:r>
      <w:r>
        <w:t>Tesla, Inc. (TSLA) - Investment Memo</w:t>
      </w:r>
    </w:p>
    <w:p>
      <w:r>
        <w:t>________________________________________________________________________________</w:t>
      </w:r>
    </w:p>
    <w:p>
      <w:pPr>
        <w:pStyle w:val="Heading1"/>
      </w:pPr>
      <w:r>
        <w:t>Executive Summary</w:t>
      </w:r>
    </w:p>
    <w:p>
      <w:r>
        <w:rPr>
          <w:b w:val="0"/>
        </w:rPr>
        <w:t>Tesla, Inc. (TSLA) presents a compelling, though complex, investment case centered on its dominant position in the electric vehicle market, robust balance sheet, and significant investments in future technology. However, recent financial trends reveal notable headwinds to profitability that temper the growth narrative. This memo concludes with a cautious bull-case recommendation for long-term investors who believe in Tesla's innovation cycle and can withstand near-term earnings volatility.</w:t>
      </w:r>
    </w:p>
    <w:p>
      <w:r>
        <w:rPr>
          <w:b w:val="0"/>
        </w:rPr>
        <w:t>Key strengths include a formidable cash position of $16.6 billion as of Q1 2026, total stockholders' equity of $84.1 billion, and continued heavy investment in research and development ($1.9 billion in Q1 2026). These factors provide a substantial cushion to fund innovation through periods of market uncertainty. The primary vulnerability is the significant compression in profitability metrics. Q1 2026 diluted EPS fell to $0.13, a sharp decline from the $0.84 recorded in Q3 2025, while gross margin contracted to approximately 21.1% in Q1 2026 compared to higher levels in prior quarters.</w:t>
      </w:r>
    </w:p>
    <w:p>
      <w:r>
        <w:rPr>
          <w:b w:val="0"/>
        </w:rPr>
        <w:t>The recommendation is a Cautious Buy for investors with a 3-5 year horizon. The thesis rests on the expectation that Tesla's current heavy R&amp;D spending will yield future products and technologies that can reignite revenue growth and expand margins. The key near-term risk is that profitability continues to deteriorate before these investments mature, potentially pressuring the stock price.</w:t>
      </w:r>
    </w:p>
    <w:p>
      <w:pPr>
        <w:pStyle w:val="Heading1"/>
      </w:pPr>
      <w:r>
        <w:t>Financial Performance Analysis</w:t>
      </w:r>
    </w:p>
    <w:p>
      <w:r>
        <w:rPr>
          <w:b w:val="0"/>
        </w:rPr>
        <w:t>Tesla's revenue trajectory shows significant growth over the annual period but presents a more nuanced picture on a quarterly basis. For the full year 2025, Tesla generated total revenues of $94.83 billion. In Q1 2026, revenue was $22.39 billion. The Q1 2026 figure suggests a potential annualized run-rate near $89.5 billion, which would represent a modest decline from FY 2025 levels if sustained. This indicates that the period of hyper-growth may be maturing into a more competitive, volume-driven phase.</w:t>
      </w:r>
    </w:p>
    <w:p>
      <w:r>
        <w:rPr>
          <w:b w:val="0"/>
        </w:rPr>
        <w:t>Profitability has come under considerable pressure. Gross profit in Q1 2026 was $4.72 billion, yielding a gross margin of approximately 21.1%. This compares to gross profit of $7.03 billion in Q2 2025 and $5.05 billion in Q3 2025 (quarterly). For FY 2025, gross profit was $17.09 billion, representing a full-year gross margin of approximately 18.0%. The quarterly gross margin trajectory shows compression that is a critical trend to monitor, likely driven by pricing actions to defend volume in an increasingly competitive EV market.</w:t>
      </w:r>
    </w:p>
    <w:p>
      <w:r>
        <w:rPr>
          <w:b w:val="0"/>
        </w:rPr>
        <w:t>Operating income followed a similar downward trend. Q1 2026 operating income was $941 million, down from $1.32 billion in Q2 2025 and $1.62 billion in Q3 2025 (quarterly). For FY 2025, operating income totaled $4.36 billion. The operating margin in Q1 2026 was approximately 4.2%, a significant contraction. Net income mirrored this pattern, with Q1 2026 at $477 million versus $1.58 billion in Q2 2025 and $1.37 billion in Q3 2025 (quarterly). FY 2025 net income was $3.79 billion. The decline in operating leverage is evident as revenue growth has not translated to proportional profit growth, suggesting cost pressures or pricing power erosion.</w:t>
      </w:r>
    </w:p>
    <w:p>
      <w:pPr>
        <w:pStyle w:val="Heading1"/>
      </w:pPr>
      <w:r>
        <w:t>Balance Sheet &amp; Liquidity Assessment</w:t>
      </w:r>
    </w:p>
    <w:p>
      <w:r>
        <w:rPr>
          <w:b w:val="0"/>
        </w:rPr>
        <w:t>Tesla's balance sheet remains a core strength. Total assets grew to $143.72 billion in Q1 2026, up from $137.81 billion at FY 2025. This asset growth was funded by a combination of liabilities and retained earnings. Total liabilities stood at $58.92 billion in Q1 2026, increasing from $54.94 billion at FY 2025. Stockholders' equity expanded to $84.12 billion in Q1 2026 from $82.14 billion at FY 2025, reflecting the company's continued net income generation.</w:t>
      </w:r>
    </w:p>
    <w:p>
      <w:r>
        <w:rPr>
          <w:b w:val="0"/>
        </w:rPr>
        <w:t>The debt-to-equity ratio (Total Liabilities / Stockholders' Equity) for Q1 2026 is approximately 0.70x ($58.92B / $84.12B). This indicates a conservative capital structure with more equity than debt financing, providing financial flexibility and resilience. This ratio has remained relatively stable, having been approximately 0.67x at FY 2025 ($54.94B / $82.14B).</w:t>
      </w:r>
    </w:p>
    <w:p>
      <w:r>
        <w:rPr>
          <w:b w:val="0"/>
        </w:rPr>
        <w:t>Liquidity is exceptionally strong. Cash and cash equivalents totaled $16.60 billion in Q1 2026, representing a cash-to-total-liabilities ratio of approximately 28.2%. This large cash reservoir provides a significant buffer against operational downturns and funds for strategic initiatives without the immediate need for external financing. The cash position increased modestly from $16.51 billion at FY 2025.</w:t>
      </w:r>
    </w:p>
    <w:p>
      <w:pPr>
        <w:pStyle w:val="Heading1"/>
      </w:pPr>
      <w:r>
        <w:t>Investment in Future Growth</w:t>
      </w:r>
    </w:p>
    <w:p>
      <w:r>
        <w:rPr>
          <w:b w:val="0"/>
        </w:rPr>
        <w:t>Tesla continues to invest heavily in its future, a strategy reflected in its substantial operating expenses. Research and Development expense was $1.95 billion in Q1 2026. For the full year 2025, R&amp;D spending reached $6.41 billion. This level of investment is critical for maintaining technological leadership in areas such as battery technology, autonomous driving software, and new vehicle platforms. The consistency of this spending, even as profitability is pressured, signals management's prioritization of long-term innovation over short-term profit maximization.</w:t>
      </w:r>
    </w:p>
    <w:p>
      <w:r>
        <w:rPr>
          <w:b w:val="0"/>
        </w:rPr>
        <w:t>Selling, General and Administrative expenses were $1.83 billion in Q1 2026, with a FY 2025 total of $5.83 billion. SG&amp;A costs are necessary to support the company's global sales, service, and delivery infrastructure. The ratio of SG&amp;A to revenue can indicate operational efficiency. In Q1 2026, SG&amp;A was approximately 8.2% of revenue, compared to approximately 6.1% for FY 2025. This increase may reflect fixed cost deleveraging as revenue growth slows, a trend worth monitoring.</w:t>
      </w:r>
    </w:p>
    <w:p>
      <w:r>
        <w:rPr>
          <w:b w:val="0"/>
        </w:rPr>
        <w:t>The combined R&amp;D and SG&amp;A spending totaled $3.78 billion in Q1 2026, which, when compared to the operating income of $941 million, highlights that a substantial portion of gross profit is being reinvested into the business. This reinvestment is the cornerstone of Tesla's growth strategy, but it also means that near-term earnings are highly sensitive to gross margin fluctuations.</w:t>
      </w:r>
    </w:p>
    <w:p>
      <w:pPr>
        <w:pStyle w:val="Heading1"/>
      </w:pPr>
      <w:r>
        <w:t>Valuation Considerations</w:t>
      </w:r>
    </w:p>
    <w:p>
      <w:r>
        <w:rPr>
          <w:b w:val="0"/>
        </w:rPr>
        <w:t>The diluted earnings per share data reveals the most dramatic illustration of Tesla's near-term profitability challenge. Diluted EPS in Q1 2026 was $0.13. This represents a severe decline from the $0.84 reported in Q3 2025 (quarterly) and $0.45 in Q2 2025. For FY 2025, diluted EPS was $1.08. This earnings volatility makes traditional P/E ratio analysis difficult and suggests the stock is not trading on near-term earnings but on future potential.</w:t>
      </w:r>
    </w:p>
    <w:p>
      <w:r>
        <w:rPr>
          <w:b w:val="0"/>
        </w:rPr>
        <w:t>If one were to annualize Q1 2026 EPS of $0.13, the forward P/E multiple would be extremely high, likely exceeding 100x based on a typical share price. This implies that the market is pricing in a significant recovery in earnings power. The investment case, therefore, hinges on the belief that Tesla's current heavy R&amp;D spending will translate into new revenue streams that can expand margins and drive EPS growth well beyond FY 2025 levels.</w:t>
      </w:r>
    </w:p>
    <w:p>
      <w:r>
        <w:rPr>
          <w:b w:val="0"/>
        </w:rPr>
        <w:t>A critical limitation of this analysis is the lack of segment breakdown and detailed cost of goods sold components. This prevents a granular understanding of which parts of the business are under the most margin pressure. Additionally, the provided data does not include cash flow from operations or capital expenditures, which are essential for assessing the true reinvestment rate and free cash flow generation. The memo is therefore focused on the income statement and balance sheet trends available.</w:t>
      </w:r>
    </w:p>
    <w:p>
      <w:pPr>
        <w:pStyle w:val="Heading1"/>
      </w:pPr>
      <w:r>
        <w:t>Key Risks</w:t>
      </w:r>
    </w:p>
    <w:p>
      <w:r>
        <w:rPr>
          <w:b w:val="0"/>
        </w:rPr>
        <w:t>The most immediate risk is the continued decline in gross and operating margins. If pricing pressures intensify or input costs rise, Tesla could experience sustained earnings weakness, which would challenge the current valuation. The Q1 2026 gross margin of approximately 21.1% and operating margin of approximately 4.2% are the key metrics to watch.</w:t>
      </w:r>
    </w:p>
    <w:p>
      <w:r>
        <w:rPr>
          <w:b w:val="0"/>
        </w:rPr>
        <w:t>The EV market is no longer nascent. Traditional automakers and new entrants are launching compelling products, which could erode Tesla's market share and force further price cuts, directly impacting revenue and margins.</w:t>
      </w:r>
    </w:p>
    <w:p>
      <w:r>
        <w:rPr>
          <w:b w:val="0"/>
        </w:rPr>
        <w:t>Tesla is investing billions annually in R&amp;D. There is no guarantee that these investments will yield commercially successful products on the desired timeline. Failure to innovate or commercialize technologies could severely damage the growth thesis.</w:t>
      </w:r>
    </w:p>
    <w:p>
      <w:r>
        <w:rPr>
          <w:b w:val="0"/>
        </w:rPr>
        <w:t>The stock likely trades at a significant premium to traditional automakers based on future expectations. If the market's faith in Tesla's future cash flows diminishes due to any of the above risks, the stock could experience a significant de-rating, compressing the valuation multiple.</w:t>
      </w:r>
    </w:p>
    <w:p/>
    <w:p>
      <w:r>
        <w:t>Equity Research Division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