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tab/>
      </w:r>
      <w:r>
        <w:t>Managing Partner</w:t>
      </w:r>
    </w:p>
    <w:p>
      <w:r>
        <w:rPr>
          <w:b/>
        </w:rPr>
        <w:t>FROM:</w:t>
        <w:tab/>
      </w:r>
      <w:r>
        <w:t>Senior Associate</w:t>
      </w:r>
    </w:p>
    <w:p>
      <w:r>
        <w:rPr>
          <w:b/>
        </w:rPr>
        <w:t>DATE:</w:t>
        <w:tab/>
      </w:r>
      <w:r>
        <w:t>[Current Date]</w:t>
      </w:r>
    </w:p>
    <w:p>
      <w:r>
        <w:rPr>
          <w:b/>
        </w:rPr>
        <w:t>RE:</w:t>
        <w:tab/>
      </w:r>
      <w:r>
        <w:t>Legal Analysis and Recommendations - TitleMax of Texas, Inc. v. City of Dallas, No. 21-11170 (5th Cir. July 1, 2025)</w:t>
      </w:r>
    </w:p>
    <w:p>
      <w:r>
        <w:t>________________________________________________________________________________</w:t>
      </w:r>
    </w:p>
    <w:p>
      <w:pPr>
        <w:pStyle w:val="Heading1"/>
      </w:pPr>
      <w:r>
        <w:t>MEMORANDUM</w:t>
      </w:r>
    </w:p>
    <w:p>
      <w:r>
        <w:rPr>
          <w:b w:val="0"/>
        </w:rPr>
        <w:t>MEMORANDUM</w:t>
      </w:r>
    </w:p>
    <w:p>
      <w:r>
        <w:rPr>
          <w:b w:val="0"/>
        </w:rPr>
        <w:t>To: Managing Partner</w:t>
      </w:r>
    </w:p>
    <w:p>
      <w:r>
        <w:rPr>
          <w:b w:val="0"/>
        </w:rPr>
        <w:t>From: Senior Associate</w:t>
      </w:r>
    </w:p>
    <w:p>
      <w:r>
        <w:rPr>
          <w:b w:val="0"/>
        </w:rPr>
        <w:t>Date: [Current Date]</w:t>
      </w:r>
    </w:p>
    <w:p>
      <w:r>
        <w:rPr>
          <w:b w:val="0"/>
        </w:rPr>
        <w:t>Re: Legal Analysis and Recommendations - TitleMax of Texas, Inc. v. City of Dallas, No. 21-11170 (5th Cir. July 1, 2025)</w:t>
      </w:r>
    </w:p>
    <w:p>
      <w:pPr>
        <w:pStyle w:val="Heading1"/>
      </w:pPr>
      <w:r>
        <w:t>I. INTRODUCTION</w:t>
      </w:r>
    </w:p>
    <w:p>
      <w:r>
        <w:rPr>
          <w:b w:val="0"/>
        </w:rPr>
        <w:t>This memorandum analyzes the Fifth Circuit's opinion in TitleMax of Texas, Inc. v. City of Dallas, 142 F.4th 322 (5th Cir. 2025), which affirmed the district court's denial of TitleMax's motion for a preliminary injunction against enforcement of the City of Dallas's Amending Ordinance. The Amending Ordinance expanded regulation of short-term lenders, including Credit Services Organizations (CSOs), and imposed a fee-cap on unsecured loans and repayment requirements for title-secured loans. TitleMax argued the ordinance was preempted by Texas law and violated the Texas Constitution's due course of law guarantee. The Fifth Circuit concluded that TitleMax failed to show a likelihood of success on the merits under the standard applicable to prohibitory injunctions, despite agreeing the district court erred in applying a heightened mandatory injunction standard. This memorandum assesses the court's reasoning and provides recommendations for next steps.</w:t>
      </w:r>
    </w:p>
    <w:p>
      <w:pPr>
        <w:pStyle w:val="Heading1"/>
      </w:pPr>
      <w:r>
        <w:t>II. BACKGROUND</w:t>
      </w:r>
    </w:p>
    <w:p>
      <w:r>
        <w:rPr>
          <w:b w:val="0"/>
        </w:rPr>
        <w:t>TitleMax of Texas, Inc. arranges and services two types of loans: title-secured loans, acting as a Credit Access Business (CAB) licensed under Texas Finance Code Section 393.603, and unsecured loans, acting as a Credit Services Organization (CSO) registered under Texas Finance Code Section 393.101. Prior to January 2021, TitleMax's Dallas stores were subject to the City's 2011 Ordinance, which regulated CABs and limited loan amounts relative to borrower income. TitleMax modified its products to comply with that ordinance.</w:t>
      </w:r>
    </w:p>
    <w:p>
      <w:r>
        <w:rPr>
          <w:b w:val="0"/>
        </w:rPr>
        <w:t>In January 2021, the City passed the Amending Ordinance, expanding regulation to include CSOs and imposing new restrictions: (1) a fee-cap provision for unsecured loans not exceeding 0.1% per day of the outstanding balance, and (2) repayment requirements for title-secured loans, mandating repayment in no more than four installments (or three renewals for single-payment loans), with each payment reducing principal, fees, charges, and costs by 25%. The City stated in pleadings that the amendments were designed and intended to limit and control the excessive ancillary credit charges and fees charged by credit brokers, credit arrangers, and credit enhancers and to assist low-income borrowers and limit the abusive and predatory terms of loan broker fees, assessments, and charges.</w:t>
      </w:r>
    </w:p>
    <w:p>
      <w:r>
        <w:rPr>
          <w:b w:val="0"/>
        </w:rPr>
        <w:t>TitleMax alleged the Amending Ordinance severely harmed its business, causing it to cease arranging unsecured loans in Dallas due to operating at a loss and reducing staffing. TitleMax filed a verified petition in state court seeking declaratory and injunctive relief, claiming the City exceeded its home-rule powers, regulated a preempted subject matter, and deprived TitleMax of due course of law under the Texas Constitution and due process under the U.S. Constitution. The City removed the case to federal court. The magistrate judge recommended denying the motion for preliminary injunction, finding TitleMax established likely irreparable harm but not likelihood of success on the merits. The district court accepted the recommendation, and TitleMax appealed to the Fifth Circuit.</w:t>
      </w:r>
    </w:p>
    <w:p>
      <w:pPr>
        <w:pStyle w:val="Heading1"/>
      </w:pPr>
      <w:r>
        <w:t>III. ANALYSIS</w:t>
      </w:r>
    </w:p>
    <w:p>
      <w:pPr>
        <w:pStyle w:val="Heading2"/>
      </w:pPr>
      <w:r>
        <w:t>A. Preliminary Injunction Standard</w:t>
      </w:r>
    </w:p>
    <w:p>
      <w:r>
        <w:rPr>
          <w:b w:val="0"/>
        </w:rPr>
        <w:t>The Fifth Circuit applies a four-factor test for preliminary injunctions: (1) a substantial likelihood of success on the merits, (2) a substantial threat of irreparable injury, (3) the threatened injury outweighs harm to the enjoined party, and (4) the injunction will not disserve the public interest. Bluefield Water Ass'n v. City of Starkville, 577 F.3d 250, 252-53 (5th Cir. 2009). The court reviews factual findings for clear error and legal conclusions de novo, with the ultimate decision reviewed for abuse of discretion. Women's Med. Ctr. of Nw. Hou. v. Bell, 248 F.3d 411, 419 (5th Cir. 2001).</w:t>
      </w:r>
    </w:p>
    <w:p>
      <w:r>
        <w:rPr>
          <w:b w:val="0"/>
        </w:rPr>
        <w:t>The court applied a sliding-scale analysis, where the required showing of likelihood of success varies based on the magnitude of irreparable injury and the balance of hardships. Texas v. Seatrain Int'l, S.A., 518 F.2d 175, 180 (5th Cir. 1975). Where the other factors are strong, a showing of some likelihood of success on the merits will justify temporary injunctive relief. Productos Carnic, S.A. v. Cent. Am. Beef &amp; Seafood Trading Co., 621 F.2d 683, 686 (5th Cir. 1980). However, for mandatory injunctions that alter the status quo, relief should not be granted except in rare instances in which the facts and law are clearly in favor of the moving party. Exhibitors Poster Exch., Inc. v. Nat'l Sc.</w:t>
      </w:r>
    </w:p>
    <w:p>
      <w:r>
        <w:rPr>
          <w:b w:val="0"/>
        </w:rPr>
        <w:t>The court agreed with TitleMax that the district court erred by applying the heightened standard for mandatory injunctions, as TitleMax sought a prohibitory injunction. Nevertheless, the court held that even under the lower 'some' likelihood of success standard, TitleMax failed to present a prima facie case. TitleMax argued it need not prove entitlement to summary judgment, but the court found insufficient showing of success on the preemption and due course of law claims.</w:t>
      </w:r>
    </w:p>
    <w:p>
      <w:pPr>
        <w:pStyle w:val="Heading2"/>
      </w:pPr>
      <w:r>
        <w:t>B. Preemption</w:t>
      </w:r>
    </w:p>
    <w:p>
      <w:r>
        <w:rPr>
          <w:b w:val="0"/>
        </w:rPr>
        <w:t>TitleMax argued the Amending Ordinance was preempted because it effectively prohibited a business authorized by Texas statutes. The court began with the presumption that a home-rule city's ordinance is valid. However, an ordinance that attempts to regulate a subject matter preempted by a state statute is unenforceable to the extent of the conflict.</w:t>
      </w:r>
    </w:p>
    <w:p>
      <w:r>
        <w:rPr>
          <w:b w:val="0"/>
        </w:rPr>
        <w:t>Texas Finance Code Chapter 393 regulates short-term lending, and TitleMax operates as a CAB and CSO under that chapter. The City's ordinance imposed additional restrictions, including a fee-cap and repayment requirements. The court evaluated whether the state law expressly or impliedly preempted the field. TitleMax contended the state licensing scheme indicated legislative intent to occupy the field, leaving no room for local regulation.</w:t>
      </w:r>
    </w:p>
    <w:p>
      <w:r>
        <w:rPr>
          <w:b w:val="0"/>
        </w:rPr>
        <w:t>The court found TitleMax did not demonstrate a likelihood of success on preemption. The ordinance did not directly conflict with state law but imposed additional consumer protection measures. The court noted the City's stated purpose of protecting low-income borrowers from predatory terms. Without reaching a final decision, the court concluded TitleMax failed to show the ordinance was preempted under the applicable standard for preliminary injunctions.</w:t>
      </w:r>
    </w:p>
    <w:p>
      <w:pPr>
        <w:pStyle w:val="Heading2"/>
      </w:pPr>
      <w:r>
        <w:t>C. Due Course of Law</w:t>
      </w:r>
    </w:p>
    <w:p>
      <w:r>
        <w:rPr>
          <w:b w:val="0"/>
        </w:rPr>
        <w:t>TitleMax also alleged the Amending Ordinance violated its due course of law guarantee under the Texas Constitution. The court concluded TitleMax failed to show likelihood of success on this claim as well. The due course of law provision is similar to due process, requiring that laws not be arbitrary or unreasonable. TitleMax likely argued the ordinance was irrational or arbitrarily targeted at its business model.</w:t>
      </w:r>
    </w:p>
    <w:p>
      <w:r>
        <w:rPr>
          <w:b w:val="0"/>
        </w:rPr>
        <w:t>Given the ordinance's stated purpose of protecting consumers and regulating a specific industry, the court probably found it rational and within the City's home-rule authority. Without a showing of irrationality or arbitrary classification, TitleMax's due course of law claim faced high hurdles. The court's denial of the motion for preliminary injunction on this ground suggests it saw no substantial likelihood of success.</w:t>
      </w:r>
    </w:p>
    <w:p>
      <w:pPr>
        <w:pStyle w:val="Heading1"/>
      </w:pPr>
      <w:r>
        <w:t>IV. CONCLUSION AND RECOMMENDATIONS</w:t>
      </w:r>
    </w:p>
    <w:p>
      <w:r>
        <w:rPr>
          <w:b w:val="0"/>
        </w:rPr>
        <w:t>The Fifth Circuit affirmed the denial of the preliminary injunction, holding that TitleMax failed to show likelihood of success on its preemption and due course of law claims even under the lower 'some' likelihood standard applicable to prohibitory injunctions. The court agreed the district court applied the wrong standard but found no reversible error because TitleMax could not meet the lesser burden.</w:t>
      </w:r>
    </w:p>
    <w:p>
      <w:r>
        <w:rPr>
          <w:b w:val="0"/>
        </w:rPr>
        <w:t>TitleMax has limited grounds to seek rehearing, as the court's decision rested on a factual finding (insufficient showing of likelihood of success) rather than a legal error. Rehearing would require presenting new arguments or evidence not considered. However, TitleMax should prepare for a full trial on the merits, where it can conduct discovery, develop a stronger record on preemption, and potentially challenge the ordinance's rationale.</w:t>
      </w:r>
    </w:p>
    <w:p>
      <w:r>
        <w:rPr>
          <w:b w:val="0"/>
        </w:rPr>
        <w:t>Strengths for trial include the presumption of preemption for conflicting state laws and the potential for stronger evidence of economic harm. Weaknesses include the City's consumer protection rationale and the deference to home-rule cities. Recommendation: Do not seek rehearing; instead, focus on discovery and building a trial record to challenge the ordinance's validity on preemption and constitutional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