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 - Montejo-Gonzalez v. Bondi En Banc Rehearing</w:t>
      </w:r>
    </w:p>
    <w:p>
      <w:r>
        <w:rPr>
          <w:b/>
        </w:rPr>
        <w:t>TO:</w:t>
        <w:tab/>
      </w:r>
      <w:r>
        <w:t>Supervising Partner</w:t>
      </w:r>
    </w:p>
    <w:p>
      <w:r>
        <w:rPr>
          <w:b/>
        </w:rPr>
        <w:t>FROM:</w:t>
        <w:tab/>
      </w:r>
      <w:r>
        <w:t>Junior Associate, Appellate Litigation Group</w:t>
      </w:r>
    </w:p>
    <w:p>
      <w:r>
        <w:rPr>
          <w:b/>
        </w:rPr>
        <w:t>DATE:</w:t>
        <w:tab/>
      </w:r>
      <w:r>
        <w:t>July 2025</w:t>
      </w:r>
    </w:p>
    <w:p>
      <w:r>
        <w:rPr>
          <w:b/>
        </w:rPr>
        <w:t>RE:</w:t>
        <w:tab/>
      </w:r>
      <w:r>
        <w:t>En Banc Rehearing Order - Montejo-Gonzalez v. Bondi, No. 21-304 (9th Cir.)</w:t>
      </w:r>
    </w:p>
    <w:p>
      <w:r>
        <w:t>________________________________________________________________________________</w:t>
      </w:r>
    </w:p>
    <w:p>
      <w:pPr>
        <w:pStyle w:val="Heading1"/>
      </w:pPr>
      <w:r>
        <w:t>I. Case Caption and Order Summary</w:t>
      </w:r>
    </w:p>
    <w:p>
      <w:r>
        <w:rPr>
          <w:b w:val="0"/>
        </w:rPr>
        <w:t>This memorandum analyzes the procedural implications of the Ninth Circuit's order granting en banc rehearing in Montejo-Gonzalez v. Bondi, No. 21-304. The order, filed July 8, 2025, was issued by Clerk Molly C. Dwyer.</w:t>
      </w:r>
    </w:p>
    <w:p>
      <w:r>
        <w:rPr>
          <w:b w:val="0"/>
        </w:rPr>
        <w:t>The case caption identifies the petitioners as Claudia Elena Montejo-Gonzalez, Dany Juan Francisco Montejo, and Maria Natalia Francisco Montejo. The respondent is Pamela Bondi, Attorney General. The associated agency case numbers are A201-670-355, A201-670-354, and A201-670-353.</w:t>
      </w:r>
    </w:p>
    <w:p>
      <w:pPr>
        <w:pStyle w:val="Heading1"/>
      </w:pPr>
      <w:r>
        <w:t>II. Procedural Basis for En Banc Rehearing</w:t>
      </w:r>
    </w:p>
    <w:p>
      <w:r>
        <w:rPr>
          <w:b w:val="0"/>
        </w:rPr>
        <w:t>The order grants rehearing en banc pursuant to two procedural authorities: Federal Rule of Appellate Procedure 40(c) and Ninth Circuit Rule 40-3. Rule 40(c) provides that a court of appeals may rehear a case en banc on the vote of a majority of the circuit judges who are in regular active service and who are not recused.</w:t>
      </w:r>
    </w:p>
    <w:p>
      <w:r>
        <w:rPr>
          <w:b w:val="0"/>
        </w:rPr>
        <w:t>Circuit Rule 40-3 supplements the federal rule by establishing the Ninth Circuit's specific procedures for en banc proceedings. The order states that rehearing was granted '[u]pon the vote of a majority of nonrecused active judges.' This language confirms that the statutory and circuit rule requirements were satisfied before the court acted.</w:t>
      </w:r>
    </w:p>
    <w:p>
      <w:r>
        <w:rPr>
          <w:b w:val="0"/>
        </w:rPr>
        <w:t>Chief Judge Murguia authored the order. As Chief Judge, she oversees the administration of the circuit and presides over en banc proceedings when participating.</w:t>
      </w:r>
    </w:p>
    <w:p>
      <w:pPr>
        <w:pStyle w:val="Heading1"/>
      </w:pPr>
      <w:r>
        <w:t>III. Effect of Vacating the Panel Opinion</w:t>
      </w:r>
    </w:p>
    <w:p>
      <w:r>
        <w:rPr>
          <w:b w:val="0"/>
        </w:rPr>
        <w:t>The order explicitly vacates the three-judge panel opinion. Vacatur means that the prior opinion has no continuing legal effect and cannot be cited as precedent. The case returns to a blank slate for consideration by the full en banc court.</w:t>
      </w:r>
    </w:p>
    <w:p>
      <w:r>
        <w:rPr>
          <w:b w:val="0"/>
        </w:rPr>
        <w:t>With the panel opinion vacated, the en banc court will consider the case anew. The court may reach the same conclusion as the panel, arrive at a different result, or address issues the panel did not reach. All prior rulings of the three-judge panel are effectively nullified.</w:t>
      </w:r>
    </w:p>
    <w:p>
      <w:r>
        <w:rPr>
          <w:b w:val="0"/>
        </w:rPr>
        <w:t>This vacatur has immediate practical consequences. Any favorable rulings from the panel opinion are no longer in effect. Conversely, any unfavorable rulings are also vacated. The parties must prepare for full briefing on all issues that may be relevant to the en banc court's decision.</w:t>
      </w:r>
    </w:p>
    <w:p>
      <w:pPr>
        <w:pStyle w:val="Heading1"/>
      </w:pPr>
      <w:r>
        <w:t>IV. Case Parties and Agency Proceedings</w:t>
      </w:r>
    </w:p>
    <w:p>
      <w:r>
        <w:rPr>
          <w:b w:val="0"/>
        </w:rPr>
        <w:t>The order identifies three petitioners who are family members: Claudia Elena Montejo-Gonzalez, Dany Juan Francisco Montejo, and Maria Natalia Francisco Montejo. Each petitioner has a separate agency case number, indicating that their immigration cases were originally separate proceedings that were consolidated on appeal.</w:t>
      </w:r>
    </w:p>
    <w:p>
      <w:r>
        <w:rPr>
          <w:b w:val="0"/>
        </w:rPr>
        <w:t>The agency case numbers are A201-670-355 (Claudia Elena Montejo-Gonzalez), A201-670-354 (Dany Juan Francisco Montejo), and A201-670-353 (Maria Natalia Francisco Montejo). The respondent is Pamela Bondi, identified by her title as Attorney General, representing the government's position in these immigration proceedings.</w:t>
      </w:r>
    </w:p>
    <w:p>
      <w:r>
        <w:rPr>
          <w:b w:val="0"/>
        </w:rPr>
        <w:t>The consolidation of three related agency cases into a single Ninth Circuit appeal (No. 21-304) suggests common legal or factual issues. The en banc court's treatment of these consolidated cases may have implications for similarly situated petitioners.</w:t>
      </w:r>
    </w:p>
    <w:p>
      <w:pPr>
        <w:pStyle w:val="Heading1"/>
      </w:pPr>
      <w:r>
        <w:t>V. Strategic Recommendations for En Banc Proceedings</w:t>
      </w:r>
    </w:p>
    <w:p>
      <w:r>
        <w:rPr>
          <w:b w:val="0"/>
        </w:rPr>
        <w:t>Given that the panel opinion has been vacated, we should expect the Ninth Circuit to establish a new briefing schedule for en banc proceedings. The court will likely set deadlines for opening briefs, answering briefs, and optional reply briefs. We should monitor the docket closely for scheduling orders.</w:t>
      </w:r>
    </w:p>
    <w:p>
      <w:r>
        <w:rPr>
          <w:b w:val="0"/>
        </w:rPr>
        <w:t>The grant of en banc rehearing suggests that the full court wishes to address significant legal issues, potentially including questions of immigration law that warrant clarification at the circuit level. We should prepare to brief all issues thoroughly, including any that may not have been dispositive before the panel.</w:t>
      </w:r>
    </w:p>
    <w:p>
      <w:r>
        <w:rPr>
          <w:b w:val="0"/>
        </w:rPr>
        <w:t>We should also consider whether this case presents an opportunity for amicus participation from immigration advocacy organizations or government agencies. En banc decisions carry precedential weight across the Ninth Circuit, and interested parties may seek to participate.</w:t>
      </w:r>
    </w:p>
    <w:p>
      <w:r>
        <w:rPr>
          <w:b w:val="0"/>
        </w:rPr>
        <w:t>Finally, we should communicate with our clients about this procedural development. While the vacatur of the panel opinion creates uncertainty, the en banc rehearing also represents an opportunity for the full court to adopt a favorable rule of law. We should explain the timeline expectations and the significance of en banc review.</w:t>
      </w:r>
    </w:p>
    <w:p/>
    <w:p>
      <w:r>
        <w:t>Prepared by Junior Associate, Appellate Litigation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