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Memorandum - Johnson &amp; Johnson - Proposed $10 Billion Unsecured Revolving Credit Facility</w:t>
      </w:r>
    </w:p>
    <w:p>
      <w:r>
        <w:rPr>
          <w:b/>
        </w:rPr>
        <w:t>TO:</w:t>
        <w:tab/>
      </w:r>
      <w:r>
        <w:t>Corporate Lending Committee</w:t>
      </w:r>
    </w:p>
    <w:p>
      <w:r>
        <w:rPr>
          <w:b/>
        </w:rPr>
        <w:t>FROM:</w:t>
        <w:tab/>
      </w:r>
      <w:r>
        <w:t>Senior Credit Analyst, Commercial Banking Division</w:t>
      </w:r>
    </w:p>
    <w:p>
      <w:r>
        <w:rPr>
          <w:b/>
        </w:rPr>
        <w:t>DATE:</w:t>
        <w:tab/>
      </w:r>
      <w:r>
        <w:t>May 12, 2026</w:t>
      </w:r>
    </w:p>
    <w:p>
      <w:r>
        <w:rPr>
          <w:b/>
        </w:rPr>
        <w:t>RE:</w:t>
        <w:tab/>
      </w:r>
      <w:r>
        <w:t>Credit Assessment of Johnson &amp; Johnson (JNJ) for Proposed Unsecured Revolving Credit Facility</w:t>
      </w:r>
    </w:p>
    <w:p>
      <w:r>
        <w:t>________________________________________________________________________________</w:t>
      </w:r>
    </w:p>
    <w:p>
      <w:pPr>
        <w:pStyle w:val="Heading1"/>
      </w:pPr>
      <w:r>
        <w:t>Executive Summary</w:t>
      </w:r>
    </w:p>
    <w:p>
      <w:r>
        <w:rPr>
          <w:b w:val="0"/>
        </w:rPr>
        <w:t>This memorandum presents a comprehensive credit analysis of Johnson &amp; Johnson (Ticker: JNJ) to evaluate its suitability for a proposed $10 billion unsecured revolving credit facility. Johnson &amp; Johnson, a global leader in the healthcare sector, demonstrates a robust financial profile characterized by substantial revenue generation, consistent profitability, and a strong liquidity position. The analysis is based on financial data sourced from SEC EDGAR XBRL filings, covering performance from the fiscal year ended December 31, 2025 (FY 2025) through the first quarter of 2026 (Q1 2026), with reference to historical trends.</w:t>
      </w:r>
    </w:p>
    <w:p>
      <w:r>
        <w:rPr>
          <w:b w:val="0"/>
        </w:rPr>
        <w:t>Johnson &amp; Johnson's financial strengths are pronounced. For FY 2025, the company reported total revenues of $94.193 billion, a net income of $26.804 billion, and held total assets of $199.210 billion. The company maintains a substantial cash and cash equivalents position, which grew from $19.709 billion at FY 2025 year-end to $21.688 billion as of Q1 2026, providing a significant liquidity buffer. Profitability metrics are strong, with a net profit margin of approximately 28.5% for FY 2025.</w:t>
      </w:r>
    </w:p>
    <w:p>
      <w:r>
        <w:rPr>
          <w:b w:val="0"/>
        </w:rPr>
        <w:t>Potential vulnerabilities include a persistent level of total liabilities, which stood at $119.708 billion as of Q1 2026, and the inherent operational and competitive risks within the healthcare industry. The debt-to-equity ratio (Total Liabilities to Stockholders' Equity) is approximately 1.47x as of Q1 2026, indicating moderate leverage. Additionally, the net profit margin declined from 28.5% in FY 2025 to 21.8% in Q1 2026, suggesting potential near-term margin pressure.</w:t>
      </w:r>
    </w:p>
    <w:p>
      <w:r>
        <w:rPr>
          <w:b w:val="0"/>
        </w:rPr>
        <w:t>Based on this preliminary review, Johnson &amp; Johnson's overall credit profile appears strong, supported by its market leadership, diversified operations, high profitability, and excellent liquidity. The recommendation is to proceed with the approval of the proposed $10 billion unsecured revolving credit facility, subject to standard covenant protections and a detailed review of specific business segment performance and litigation reserves not fully detailed in this financial data package.</w:t>
      </w:r>
    </w:p>
    <w:p>
      <w:pPr>
        <w:pStyle w:val="Heading1"/>
      </w:pPr>
      <w:r>
        <w:t>1. Financial Performance Analysis</w:t>
      </w:r>
    </w:p>
    <w:p>
      <w:r>
        <w:rPr>
          <w:b w:val="0"/>
        </w:rPr>
        <w:t>Johnson &amp; Johnson has demonstrated consistent revenue generation and strong profitability margins. For FY 2025, the company reported total revenue (RevenueFromContractWithCustomerExcludingAssessedTax) of $94.193 billion. In Q1 2026, quarterly revenue was $24.062 billion, indicating a solid start to the fiscal year. Prior quarterly data shows Q3 2025 revenue of $23.993 billion and Q2 2025 revenue of $45.636 billion (cumulative for the first half of the year).</w:t>
      </w:r>
    </w:p>
    <w:p>
      <w:r>
        <w:rPr>
          <w:b w:val="0"/>
        </w:rPr>
        <w:t>The company's gross profitability is robust. For FY 2025, Gross Profit was $63.937 billion, yielding a gross profit margin of approximately 67.9% ($63.937B / $94.193B). In Q1 2026, Gross Profit was $15.956 billion on revenue of $24.062 billion, resulting in a gross margin of approximately 66.3%. This slight sequential decrease from the FY 2025 level warrants monitoring but remains highly favorable, reflecting the company's pricing power and cost management in its core healthcare businesses.</w:t>
      </w:r>
    </w:p>
    <w:p>
      <w:r>
        <w:rPr>
          <w:b w:val="0"/>
        </w:rPr>
        <w:t>Operating income data for the most recent periods is not available in the provided dataset (OperatingIncomeLoss data is only for 2014/2015 periods). Historical operating income of $21.590 billion for FY 2014 and $5.827 billion for Q1 2015 provides a reference point, but current period operating income must be inferred from net income trends. For FY 2025, Net Income was $26.804 billion, resulting in a net profit margin of 28.5%. In Q1 2026, Net Income was $5.235 billion on revenue of $24.062 billion, yielding a net margin of 21.8%. This lower quarterly margin may reflect timing of expenses or investment cycles.</w:t>
      </w:r>
    </w:p>
    <w:p>
      <w:r>
        <w:rPr>
          <w:b w:val="0"/>
        </w:rPr>
        <w:t>Earnings per diluted share (EPS) followed a similar trend, reporting $11.03 for FY 2025 and $2.14 for Q1 2026. The annual EPS figure underscores strong shareholder returns and earnings power. The quarterly EPS, while lower on a run-rate basis, is consistent with the net income trend observed. The company's ability to maintain high EPS supports its capacity to service debt from operating cash flows.</w:t>
      </w:r>
    </w:p>
    <w:p>
      <w:pPr>
        <w:pStyle w:val="Heading1"/>
      </w:pPr>
      <w:r>
        <w:t>2. Balance Sheet and Leverage Assessment</w:t>
      </w:r>
    </w:p>
    <w:p>
      <w:r>
        <w:rPr>
          <w:b w:val="0"/>
        </w:rPr>
        <w:t>Johnson &amp; Johnson's balance sheet reflects a large, well-capitalized enterprise with ample liquidity. As of the end of FY 2025 (December 31, 2025), Total Assets stood at $199.210 billion. By Q1 2026 (March 31, 2026), Total Assets increased slightly to $200.894 billion, indicating ongoing investment and operational expansion. This asset growth of $1.684 billion demonstrates continued capital deployment.</w:t>
      </w:r>
    </w:p>
    <w:p>
      <w:r>
        <w:rPr>
          <w:b w:val="0"/>
        </w:rPr>
        <w:t>The liability structure is substantial but manageable. Total Liabilities were $117.666 billion at FY 2025 year-end and increased to $119.708 billion in Q1 2026. Concurrently, Stockholders' Equity was $81.544 billion at FY 2025 and $81.186 billion in Q1 2026. The debt-to-equity ratio (Total Liabilities / Stockholders' Equity) calculated as of Q1 2026 is approximately 1.47x ($119.708B / $81.186B). This ratio indicates moderate leverage for a company of JNJ's scale and stability.</w:t>
      </w:r>
    </w:p>
    <w:p>
      <w:r>
        <w:rPr>
          <w:b w:val="0"/>
        </w:rPr>
        <w:t>The company's liquidity position is a significant strength. Cash and Cash Equivalents totaled $19.709 billion at FY 2025 year-end and grew to $21.688 billion by Q1 2026. This represents a 10.1% increase in cash holdings quarter-over-quarter, enhancing the company's short-term liquidity buffer and capacity to meet near-term obligations without reliance on external financing.</w:t>
      </w:r>
    </w:p>
    <w:p>
      <w:r>
        <w:rPr>
          <w:b w:val="0"/>
        </w:rPr>
        <w:t>The balance sheet demonstrates stability. Asset growth of $1.684 billion from FY 2025 to Q1 2026 was funded by a combination of increased liabilities ($2.042 billion) and a slight decrease in equity ($0.358 billion). The marginal equity decrease may be due to dividend payments or share buybacks. Overall, the capital structure appears balanced, with strong asset coverage for liabilities and a comfortable equity base to support the proposed new debt issuance.</w:t>
      </w:r>
    </w:p>
    <w:p>
      <w:pPr>
        <w:pStyle w:val="Heading1"/>
      </w:pPr>
      <w:r>
        <w:t>3. Expense and Efficiency Review</w:t>
      </w:r>
    </w:p>
    <w:p>
      <w:r>
        <w:rPr>
          <w:b w:val="0"/>
        </w:rPr>
        <w:t>Johnson &amp; Johnson's cost structure is well-managed, though R&amp;D spending presents a notable anomaly in the provided data. Cost of Goods and Services Sold for FY 2025 was $30.256 billion, representing 32.1% of total revenue ($30.256B / $94.193B). In Q1 2026, COGS was $8.106 billion on revenue of $24.062 billion, or 33.7%. This slight increase in the cost ratio quarter-over-quarter could reflect inflationary pressures or product mix shifts and should be monitored.</w:t>
      </w:r>
    </w:p>
    <w:p>
      <w:r>
        <w:rPr>
          <w:b w:val="0"/>
        </w:rPr>
        <w:t>The data for Research and Development Expense shows a dramatic decrease from $1.841 billion in FY 2024 to $109 million in FY 2025. This 94% reduction is highly unusual for a pharmaceutical and medical device leader and likely reflects a reclassification of expenses or a specific one-time event such as milestone payments in FY 2024. This data point requires urgent clarification, as sustained low R&amp;D spending would jeopardize future product pipelines and long-term competitiveness.</w:t>
      </w:r>
    </w:p>
    <w:p>
      <w:r>
        <w:rPr>
          <w:b w:val="0"/>
        </w:rPr>
        <w:t>Selling, General and Administrative (SG&amp;A) expenses have been substantial and growing. For FY 2025, SG&amp;A was $23.676 billion, or 25.1% of revenue. In Q1 2026, SG&amp;A was $6.034 billion, also about 25.1% of revenue, indicating stable cost control in this area. Historical data shows Q3 2025 SG&amp;A of $5.922 billion and Q2 2025 SG&amp;A of $11.001 billion (cumulative first half).</w:t>
      </w:r>
    </w:p>
    <w:p>
      <w:r>
        <w:rPr>
          <w:b w:val="0"/>
        </w:rPr>
        <w:t>Overall operational efficiency, as measured by the spread between gross margin (approximately 66-68%) and net margin (approximately 22-29%), is healthy, leaving a substantial buffer for debt service. However, the anomaly in R&amp;D expense is a red flag that must be resolved. If the FY 2025 R&amp;D figure is accurate, it implies a radical shift in strategy that could impact long-term growth and, consequently, long-term credit quality. Excluding this anomaly, the cost structure supports strong free cash flow generation.</w:t>
      </w:r>
    </w:p>
    <w:p>
      <w:pPr>
        <w:pStyle w:val="Heading1"/>
      </w:pPr>
      <w:r>
        <w:t>4. Risk Assessment</w:t>
      </w:r>
    </w:p>
    <w:p>
      <w:r>
        <w:rPr>
          <w:b w:val="0"/>
        </w:rPr>
        <w:t>The primary credit risks identified from the financial data center on balance sheet leverage, an unusual expense profile, and potential margin volatility. The debt-to-equity ratio of 1.47x, while manageable for a large-cap healthcare company, indicates that over half of the company's assets are financed by liabilities. Continued growth in liabilities without a corresponding increase in equity could signal increasing financial risk over time.</w:t>
      </w:r>
    </w:p>
    <w:p>
      <w:r>
        <w:rPr>
          <w:b w:val="0"/>
        </w:rPr>
        <w:t>Revenue concentration risk cannot be fully assessed from the aggregate data provided. As a conglomerate with segments in Pharmaceuticals, MedTech, and Consumer Health, Johnson &amp; Johnson is generally diversified. However, the single revenue line item does not allow for a segment-level analysis of dependency. This is a data limitation for this assessment that should be addressed with management during due diligence.</w:t>
      </w:r>
    </w:p>
    <w:p>
      <w:r>
        <w:rPr>
          <w:b w:val="0"/>
        </w:rPr>
        <w:t>Margin compression is a discernible risk. The gross profit margin declined from 67.9% in FY 2025 to 66.3% in Q1 2026. While a small decrease, any sustained decline would pressure operating cash flows. Similarly, the net profit margin dropped from 28.5% in FY 2025 to 21.8% in Q1 2026, a more significant decrease that requires explanation. These trends could indicate rising input costs or competitive pricing pressures in key markets.</w:t>
      </w:r>
    </w:p>
    <w:p>
      <w:r>
        <w:rPr>
          <w:b w:val="0"/>
        </w:rPr>
        <w:t>The most acute risk flagged is the extreme volatility in reported R&amp;D expense. The plunge from $1.841 billion in FY 2024 to $109 million in FY 2025 is not consistent with the operations of a leading pharmaceutical company. This could indicate a data reporting issue, a major strategic pivot, or the absence of critical pipeline investments. This uncertainty represents a material risk to long-term creditworthiness that must be investigated prior to final approval.</w:t>
      </w:r>
    </w:p>
    <w:p>
      <w:r>
        <w:rPr>
          <w:b w:val="0"/>
        </w:rPr>
        <w:t>Liquidity constraints are not apparent. The company holds over $21 billion in cash and equivalents, which alone could service multiple years of the proposed facility's interest payments and provides a substantial cushion against operational downturns. The strong cash position mitigates many of the identified risks in the short-to-medium term.</w:t>
      </w:r>
    </w:p>
    <w:p>
      <w:pPr>
        <w:pStyle w:val="Heading1"/>
      </w:pPr>
      <w:r>
        <w:t>5. Recommendation and Terms</w:t>
      </w:r>
    </w:p>
    <w:p>
      <w:r>
        <w:rPr>
          <w:b w:val="0"/>
        </w:rPr>
        <w:t>Based on the analysis of the available financial data, the recommendation is to approve the proposed $10 billion unsecured revolving credit facility for Johnson &amp; Johnson, subject to specific conditions and covenant protections. Johnson &amp; Johnson's overall credit profile is strong, characterized by massive scale, high profitability, and exceptional liquidity. The company's revenue of $94.193 billion and net income of $26.804 billion in FY 2025 demonstrate its earnings power.</w:t>
      </w:r>
    </w:p>
    <w:p>
      <w:r>
        <w:rPr>
          <w:b w:val="0"/>
        </w:rPr>
        <w:t>The primary condition for approval is the resolution of the anomaly in Research and Development expense reporting. The committee must receive and review audited financial statements or a management explanation clarifying the R&amp;D figures for FY 2024 and FY 2025. A sustained, material reduction in R&amp;D would fundamentally alter the long-term risk assessment for this borrower.</w:t>
      </w:r>
    </w:p>
    <w:p>
      <w:r>
        <w:rPr>
          <w:b w:val="0"/>
        </w:rPr>
        <w:t>Appropriate financial covenants should be established to protect the bank's interests. Recommended covenants include: a maximum debt-to-equity ratio covenant not to exceed 2.0x on a consolidated basis, a minimum interest coverage ratio based on operating income which should be obtained from detailed financials, and a minimum liquidity covenant requiring maintenance of cash and equivalents of at least $15 billion.</w:t>
      </w:r>
    </w:p>
    <w:p>
      <w:r>
        <w:rPr>
          <w:b w:val="0"/>
        </w:rPr>
        <w:t>Pricing should reflect Johnson &amp; Johnson's strong credit standing. Given the company's high investment-grade rating implied by its financial metrics, pricing at the lower end of the investment-grade spectrum is appropriate. The facility should include standard representations and warranties, and the borrower should provide quarterly and annual financial reporting consistent with SEC filings.</w:t>
      </w:r>
    </w:p>
    <w:p>
      <w:r>
        <w:rPr>
          <w:b w:val="0"/>
        </w:rPr>
        <w:t>In conclusion, Johnson &amp; Johnson possesses the financial capacity and stability to service a $10 billion unsecured facility. The identified risks, particularly the R&amp;D expense question, are manageable with proper covenants and conditions. Approval is recommended to support the company's liquidity needs and strengthen the bank's relationship with a premier healthcare borrower.</w:t>
      </w:r>
    </w:p>
    <w:p/>
    <w:p>
      <w:r>
        <w:t>Prepared by: Senior Credit Analyst, Commercial Banking Division</w:t>
      </w:r>
    </w:p>
    <w:p>
      <w:r>
        <w:t>Date: May 12,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