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Investment Memo - Apple Inc.</w:t>
      </w:r>
    </w:p>
    <w:p>
      <w:r>
        <w:rPr>
          <w:b/>
        </w:rPr>
        <w:t>TO:</w:t>
        <w:tab/>
      </w:r>
      <w:r>
        <w:t>Investment Committee</w:t>
      </w:r>
    </w:p>
    <w:p>
      <w:r>
        <w:rPr>
          <w:b/>
        </w:rPr>
        <w:t>FROM:</w:t>
        <w:tab/>
      </w:r>
      <w:r>
        <w:t>Technology Investment Banking Group</w:t>
      </w:r>
    </w:p>
    <w:p>
      <w:r>
        <w:rPr>
          <w:b/>
        </w:rPr>
        <w:t>DATE:</w:t>
        <w:tab/>
      </w:r>
      <w:r>
        <w:t>May 15, 2026</w:t>
      </w:r>
    </w:p>
    <w:p>
      <w:r>
        <w:rPr>
          <w:b/>
        </w:rPr>
        <w:t>RE:</w:t>
        <w:tab/>
      </w:r>
      <w:r>
        <w:t>Preliminary Investment Overview: Apple Inc. (AAPL)</w:t>
      </w:r>
    </w:p>
    <w:p>
      <w:r>
        <w:t>________________________________________________________________________________</w:t>
      </w:r>
    </w:p>
    <w:p>
      <w:pPr>
        <w:pStyle w:val="Heading2"/>
      </w:pPr>
      <w:r>
        <w:t>Executive Summary</w:t>
      </w:r>
    </w:p>
    <w:p>
      <w:r>
        <w:rPr>
          <w:b w:val="0"/>
        </w:rPr>
        <w:t>Apple Inc. (AAPL) maintains a dominant financial position characterized by immense revenue scale, industry-leading profitability, and a fortress balance sheet. Based on the provided data for the first half of fiscal year 2026, the company generated total revenues of $254.94 billion, representing robust year-to-date performance. Its operational efficiency is underscored by a gross profit of $124.01 billion and operating income of $86.74 billion for the same period, reflecting strong margin preservation. With total assets of $371.08 billion and cash and equivalents of $45.57 billion as of Q2 FY2026, Apple's capital position remains exceptionally strong, providing significant flexibility for strategic investments and shareholder returns.</w:t>
      </w:r>
    </w:p>
    <w:p>
      <w:pPr>
        <w:pStyle w:val="Heading2"/>
      </w:pPr>
      <w:r>
        <w:t>Recent Financial Performance</w:t>
      </w:r>
    </w:p>
    <w:p>
      <w:r>
        <w:rPr>
          <w:b w:val="0"/>
        </w:rPr>
        <w:t>For the first half of fiscal 2026 (Q1 and Q2 combined), Apple reported total revenues of $254.94 billion. This figure already represents 61.3% of the company's full fiscal year 2025 revenue of $416.16 billion, indicating a solid pace of performance. The company's profitability metrics have remained robust. Year-to-date gross profit for Q1-Q2 FY2026 stands at $124.01 billion, yielding a gross margin of approximately 48.6%. This compares favorably to the full-year FY2025 gross profit of $195.20 billion. Operating income for the first half of FY2026 reached $86.74 billion, which is 65.2% of the $133.05 billion earned in the entirety of FY2025. This trajectory suggests sustained operational efficiency and effective cost management against the prior full-year benchmark.</w:t>
      </w:r>
    </w:p>
    <w:p>
      <w:pPr>
        <w:pStyle w:val="Heading2"/>
      </w:pPr>
      <w:r>
        <w:t>Capital Structure &amp; Liquidity</w:t>
      </w:r>
    </w:p>
    <w:p>
      <w:r>
        <w:rPr>
          <w:b w:val="0"/>
        </w:rPr>
        <w:t>As of the end of the second quarter of fiscal year 2026 (Q2 FY2026), Apple's balance sheet reflects a position of considerable strength. Total assets stood at $371.08 billion against total liabilities of $264.59 billion, resulting in stockholders' equity of $106.49 billion. The calculated debt-to-equity ratio (Total Liabilities / Stockholders' Equity) is approximately 2.48x, a figure that highlights Apple's leveraged capital structure but must be viewed in the context of its massive scale and cash-generating ability. The company's liquidity is robust, with cash and cash equivalents at carrying value of $45.57 billion at quarter-end, an increase from $35.93 billion at the end of FY2025. This substantial cash position provides a significant buffer against operational needs and supports the company's capacity for capital deployment.</w:t>
      </w:r>
    </w:p>
    <w:p>
      <w:pPr>
        <w:pStyle w:val="Heading2"/>
      </w:pPr>
      <w:r>
        <w:t>Key Investment Considerations</w:t>
      </w:r>
    </w:p>
    <w:p>
      <w:r>
        <w:rPr>
          <w:b w:val="0"/>
        </w:rPr>
        <w:t>Strengths: 1) Exceptional Profitability and Scale: Apple's YTD FY2026 operating income of $86.74 billion on revenues of $254.94 billion demonstrates a powerful economic engine with a YTD operating margin of approximately 34.0%. 2) Strong Liquidity and Equity Growth: The company's cash position grew from $35.93 billion in FY2025 to $45.57 billion in Q2 FY2026, and stockholders' equity increased from $73.73 billion to $106.49 billion over the same period, reflecting strengthening intrinsic value.</w:t>
        <w:br/>
        <w:br/>
        <w:t>Risks: 1) High Financial Leverage: The debt-to-equity ratio of 2.48x indicates significant reliance on debt financing relative to shareholders' funds, which could amplify financial risk in a rising interest rate environment. 2) Elevated Cost Base: For the first half of FY2026, combined R&amp;D ($22.31 billion) and SG&amp;A ($14.97 billion) expenses totaled $37.28 billion. While necessary for innovation and operations, these substantial costs pressure operating margins if revenue growth were to decelerate.</w:t>
      </w:r>
    </w:p>
    <w:p>
      <w:pPr>
        <w:pStyle w:val="Heading2"/>
      </w:pPr>
      <w:r>
        <w:t>Conclusion</w:t>
      </w:r>
    </w:p>
    <w:p>
      <w:r>
        <w:rPr>
          <w:b w:val="0"/>
        </w:rPr>
        <w:t>Based on the analysis of Apple's recent financial disclosures, the company presents as a financially robust entity with demonstrated scale, strong profitability, and a solid liquidity position, warranting its consideration as a core holding for the client's portfolio.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