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Meta Platforms, Inc.</w:t>
      </w:r>
    </w:p>
    <w:p>
      <w:r>
        <w:rPr>
          <w:b/>
        </w:rPr>
        <w:t>TO:</w:t>
        <w:tab/>
      </w:r>
      <w:r>
        <w:t>Investment Committee</w:t>
      </w:r>
    </w:p>
    <w:p>
      <w:r>
        <w:rPr>
          <w:b/>
        </w:rPr>
        <w:t>FROM:</w:t>
        <w:tab/>
      </w:r>
      <w:r>
        <w:t>Growth Equity Fund - Senior Associate</w:t>
      </w:r>
    </w:p>
    <w:p>
      <w:r>
        <w:rPr>
          <w:b/>
        </w:rPr>
        <w:t>DATE:</w:t>
        <w:tab/>
      </w:r>
      <w:r>
        <w:t>2026-05-15</w:t>
      </w:r>
    </w:p>
    <w:p>
      <w:r>
        <w:rPr>
          <w:b/>
        </w:rPr>
        <w:t>RE:</w:t>
        <w:tab/>
      </w:r>
      <w:r>
        <w:t>Meta Platforms, Inc. (META) - Preliminary Investment Assessment</w:t>
      </w:r>
    </w:p>
    <w:p>
      <w:r>
        <w:t>________________________________________________________________________________</w:t>
      </w:r>
    </w:p>
    <w:p>
      <w:pPr>
        <w:pStyle w:val="Heading1"/>
      </w:pPr>
      <w:r>
        <w:t>Executive Summary</w:t>
      </w:r>
    </w:p>
    <w:p>
      <w:r>
        <w:rPr>
          <w:b w:val="0"/>
        </w:rPr>
        <w:t>Meta Platforms, Inc. (NASDAQ: META) demonstrates exceptionally strong financial performance, characterized by robust revenue growth, expanding profitability, and a fortress balance sheet. For the full year 2025, the company reported revenue of $200,966 million and net income of $60,458 million, resulting in a net margin of approximately 30.1%. As of Q1 2026, total assets reached $395,250 million with stockholders' equity of $243,681 million, reflecting significant capital accumulation. The company's sustained investment in innovation is evidenced by R&amp;D expense of $57,372 million in FY 2025, representing 28.5% of revenue. Based on this preliminary review of the provided financial data, Meta presents as a high-growth, highly profitable technology leader with the financial flexibility to fund long-term initiatives. A deeper due diligence is recommended to assess valuation and qualitative factors.</w:t>
      </w:r>
    </w:p>
    <w:p>
      <w:pPr>
        <w:pStyle w:val="Heading1"/>
      </w:pPr>
      <w:r>
        <w:t>Company Overview</w:t>
      </w:r>
    </w:p>
    <w:p>
      <w:r>
        <w:rPr>
          <w:b w:val="0"/>
        </w:rPr>
        <w:t>Meta Platforms, Inc. (Ticker: META, CIK: 0001326801) is a major technology company operating in the tech_internet sector. While the provided data does not detail specific business lines, the scale of its operations is evident from its financial metrics. The company generates substantial revenue and invests heavily in research and development, indicating a focus on innovation-driven growth. Its financial profile is consistent with a large-cap, asset-intensive internet platform company.</w:t>
      </w:r>
    </w:p>
    <w:p>
      <w:pPr>
        <w:pStyle w:val="Heading1"/>
      </w:pPr>
      <w:r>
        <w:t>Financial Performance Analysis</w:t>
      </w:r>
    </w:p>
    <w:p>
      <w:r>
        <w:rPr>
          <w:b w:val="0"/>
        </w:rPr>
        <w:t>Meta's revenue growth has been substantial over the period covered by the data. For the full year 2025, revenue was $200,966 million, a significant increase from earlier periods. Comparing Q1 2026 revenue of $56,311 million to Q3 2025 quarterly revenue of $51,242 million shows continued sequential growth. The company's profitability is impressive. In Q1 2026, operating income was $22,872 million on revenue of $56,311 million, yielding an operating margin of approximately 40.6%. For FY 2025, operating income was $83,276 million on revenue of $200,966 million, resulting in an operating margin of approximately 41.4%.</w:t>
      </w:r>
    </w:p>
    <w:p>
      <w:r>
        <w:rPr>
          <w:b w:val="0"/>
        </w:rPr>
        <w:t>Net income has followed a similar upward trend. In Q1 2026, net income was $26,773 million on revenue of $56,311 million, representing a net margin of approximately 47.5%. For FY 2025, net income was $60,458 million on revenue of $200,966 million, yielding a net margin of approximately 30.1%. The difference in quarterly versus annual net margins may be due to one-time items or tax effects, but both figures indicate high profitability.</w:t>
      </w:r>
    </w:p>
    <w:p>
      <w:r>
        <w:rPr>
          <w:b w:val="0"/>
        </w:rPr>
        <w:t>Diluted earnings per share (EPS) have shown strong growth. In Q1 2026, diluted EPS was $10.44. For FY 2025, diluted EPS was $23.49. The Q3 2025 nine-month diluted EPS was $14.62 and Q2 2025 six-month diluted EPS was $13.56. A notable data point is the Q3 2025 quarterly diluted EPS of $1.05, which appears anomalous compared to surrounding periods and warrants investigation.</w:t>
      </w:r>
    </w:p>
    <w:p>
      <w:pPr>
        <w:pStyle w:val="Heading1"/>
      </w:pPr>
      <w:r>
        <w:t>Balance Sheet Strength</w:t>
      </w:r>
    </w:p>
    <w:p>
      <w:r>
        <w:rPr>
          <w:b w:val="0"/>
        </w:rPr>
        <w:t>Meta's balance sheet has grown substantially, reflecting its operational scale and reinvestment. Total assets increased from $366,021 million at FY 2025 to $395,250 million as of Q1 2026, a growth of approximately 8.0% in one quarter. Stockholders' equity also grew strongly, from $217,243 million at FY 2025 to $243,681 million in Q1 2026, an increase of approximately 12.2%. This equity growth outpaces asset growth, indicating strengthening financial leverage ratios.</w:t>
      </w:r>
    </w:p>
    <w:p>
      <w:r>
        <w:rPr>
          <w:b w:val="0"/>
        </w:rPr>
        <w:t>The company's liquidity position is robust. As of Q1 2026, cash and cash equivalents stood at $23,426 million, while total liabilities were $151,569 million. This yields a cash-to-liabilities ratio of approximately 15.5%, which is a healthy buffer. Furthermore, stockholders' equity of $243,681 million represents a significant portion of total assets ($395,250 million), indicating a low reliance on debt financing. The asset-to-equity ratio is approximately 1.62x, confirming a conservative capital structure.</w:t>
      </w:r>
    </w:p>
    <w:p>
      <w:r>
        <w:rPr>
          <w:b w:val="0"/>
        </w:rPr>
        <w:t>It is noteworthy that cash and equivalents decreased from $35,873 million at FY 2025 to $23,426 million in Q1 2026, a reduction of $12,447 million. This may be due to capital expenditures, share repurchases, or other investments, but the company still maintains a substantial cash reserve relative to its obligations.</w:t>
      </w:r>
    </w:p>
    <w:p>
      <w:pPr>
        <w:pStyle w:val="Heading1"/>
      </w:pPr>
      <w:r>
        <w:t>Capital Allocation</w:t>
      </w:r>
    </w:p>
    <w:p>
      <w:r>
        <w:rPr>
          <w:b w:val="0"/>
        </w:rPr>
        <w:t>Meta Platforms allocates a substantial portion of its revenue to research and development, signaling a commitment to innovation. For FY 2025, R&amp;D expense was $57,372 million, which represents approximately 28.5% of total revenue of $200,966 million. This is a significant investment in future growth and product development. In Q1 2026, R&amp;D expense was $17,699 million.</w:t>
      </w:r>
    </w:p>
    <w:p>
      <w:r>
        <w:rPr>
          <w:b w:val="0"/>
        </w:rPr>
        <w:t>The trend in R&amp;D spending shows a consistent commitment. For the nine months ending Q3 2025, R&amp;D expense was $40,237 million. For the six months ending Q2 2025, it was $25,092 million. The quarterly figure in Q3 2025 was $15,144 million. This level of spending is characteristic of a technology company investing heavily in its core platforms and new initiatives.</w:t>
      </w:r>
    </w:p>
    <w:p>
      <w:r>
        <w:rPr>
          <w:b w:val="0"/>
        </w:rPr>
        <w:t>The decrease in cash and equivalents from $35,873 million at FY 2025 to $23,426 million in Q1 2026, as noted earlier, could reflect capital allocation decisions such as increased capital expenditures, strategic acquisitions, or shareholder returns. Without a cash flow statement in the provided data, the precise drivers are unclear, but the overall financial strength allows for such deployment of capital without compromising liquidity.</w:t>
      </w:r>
    </w:p>
    <w:p>
      <w:pPr>
        <w:pStyle w:val="Heading1"/>
      </w:pPr>
      <w:r>
        <w:t>Risks and Considerations</w:t>
      </w:r>
    </w:p>
    <w:p>
      <w:r>
        <w:rPr>
          <w:b w:val="0"/>
        </w:rPr>
        <w:t>Based on the provided data, several financial risks and considerations are apparent. First, the significant concentration of value in intangible assets and R&amp;D spending is a risk. The company's value is heavily tied to its ability to innovate and monetize its platforms. The R&amp;D expense of $57,372 million in FY 2025 represents a substantial fixed cost that must be justified by future revenue growth. Any slowdown in growth could pressure margins.</w:t>
      </w:r>
    </w:p>
    <w:p>
      <w:r>
        <w:rPr>
          <w:b w:val="0"/>
        </w:rPr>
        <w:t>Second, the anomalous data point for Q3 2025 diluted EPS of $1.05 stands out. This figure is dramatically lower than the surrounding periods (e.g., Q2 2025: $13.56, Q3 2025 nine-month: $14.62). This could indicate a significant one-time charge, accounting restatement, or other event that impacted per-share earnings in that specific quarter. This volatility or potential non-recurring item warrants deeper investigation.</w:t>
      </w:r>
    </w:p>
    <w:p>
      <w:r>
        <w:rPr>
          <w:b w:val="0"/>
        </w:rPr>
        <w:t>Third, the decline in cash and equivalents from $35,873 million at FY 2025 to $23,426 million in Q1 2026, while not alarming given the overall balance sheet strength, represents a significant outflow of $12,447 million in a single quarter. Understanding the drivers of this cash usage is critical for assessing future capital needs and financial flexibility.</w:t>
      </w:r>
    </w:p>
    <w:p>
      <w:pPr>
        <w:pStyle w:val="Heading1"/>
      </w:pPr>
      <w:r>
        <w:t>Recommendation</w:t>
      </w:r>
    </w:p>
    <w:p>
      <w:r>
        <w:rPr>
          <w:b w:val="0"/>
        </w:rPr>
        <w:t>Based on this preliminary financial analysis of the provided data, the recommendation is to PROCEED TO DEEPER DUE DILIGENCE (equivalent to a conditional BUY recommendation pending valuation analysis). The justification is rooted in Meta's exceptional financial profile: (1) Massive scale with FY 2025 revenue of $200,966 million and Q1 2026 revenue of $56,311 million showing continued growth; (2) Industry-leading profitability with operating margins above 40% and net margins around 30%; (3) A fortress balance sheet with stockholders' equity of $243,681 million and a conservative asset-to-equity ratio of 1.62x; (4) Aggressive reinvestment in the future via R&amp;D spending of 28.5% of revenue.</w:t>
      </w:r>
    </w:p>
    <w:p>
      <w:r>
        <w:rPr>
          <w:b w:val="0"/>
        </w:rPr>
        <w:t>The primary risks identified—high R&amp;D intensity, the anomalous Q3 2025 EPS data point, and the recent cash outflow—are addressable through further due diligence. The company's fundamental financial strength and market position, as evidenced by the data, warrant a detailed examination of its competitive moat, valuation multiples, and management's capital allocation strategy. Therefore, the investment committee should authorize the next phase of analysis.</w:t>
      </w:r>
    </w:p>
    <w:p/>
    <w:p>
      <w:r>
        <w:t>Growth Equity Fund - Senior Associate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