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Goldey v. Fields Analysis</w:t>
      </w:r>
    </w:p>
    <w:p>
      <w:r>
        <w:rPr>
          <w:b/>
        </w:rPr>
        <w:t>TO:</w:t>
        <w:tab/>
      </w:r>
      <w:r>
        <w:t>Litigation Practice Group</w:t>
      </w:r>
    </w:p>
    <w:p>
      <w:r>
        <w:rPr>
          <w:b/>
        </w:rPr>
        <w:t>FROM:</w:t>
        <w:tab/>
      </w:r>
      <w:r>
        <w:t>Senior Associate</w:t>
      </w:r>
    </w:p>
    <w:p>
      <w:r>
        <w:rPr>
          <w:b/>
        </w:rPr>
        <w:t>DATE:</w:t>
        <w:tab/>
      </w:r>
      <w:r>
        <w:t>July 2025</w:t>
      </w:r>
    </w:p>
    <w:p>
      <w:r>
        <w:rPr>
          <w:b/>
        </w:rPr>
        <w:t>RE:</w:t>
        <w:tab/>
      </w:r>
      <w:r>
        <w:t>Legal Analysis: Goldey v. Fields, 606 U.S. 942 (2025)</w:t>
      </w:r>
    </w:p>
    <w:p>
      <w:r>
        <w:t>________________________________________________________________________________</w:t>
      </w:r>
    </w:p>
    <w:p>
      <w:pPr>
        <w:pStyle w:val="Heading2"/>
      </w:pPr>
      <w:r>
        <w:t>Case Summary and Holding</w:t>
      </w:r>
    </w:p>
    <w:p>
      <w:r>
        <w:rPr>
          <w:b w:val="0"/>
        </w:rPr>
        <w:t>This memorandum analyzes the Supreme Court's per curiam decision in Goldey v. Fields, 606 U.S. 942 (2025), which reversed the Fourth Circuit's judgment and held that Bivens does not extend to allow an Eighth Amendment excessive-force claim for damages against federal prison officials.</w:t>
      </w:r>
    </w:p>
    <w:p>
      <w:r>
        <w:rPr>
          <w:b w:val="0"/>
        </w:rPr>
        <w:t>The case originated when prison officials at the U.S. Penitentiary in Lee County, Virginia, ordered that plaintiff Andrew Fields be placed in solitary confinement. Fields alleged that during periodic checks, officials would "physically abuse" him. Fields v. Federal Bureau of Prisons, 109 F.4th 264, 268 (CA4 2024). Fields sued the Bureau of Prisons (BOP), the prison warden, and several prison officials for damages, claiming excessive force in violation of the Eighth Amendment.</w:t>
      </w:r>
    </w:p>
    <w:p>
      <w:r>
        <w:rPr>
          <w:b w:val="0"/>
        </w:rPr>
        <w:t>The U.S. District Court for the Western District of Virginia dismissed Fields's complaint, determining that Fields lacked a cause of action under Bivens. The District Court concluded that because "the Supreme Court has never ruled that a damages remedy exists for claims of excessive force by BOP officers against an inmate," the claims arose in a "new context" and a Bivens remedy was unavailable.</w:t>
      </w:r>
    </w:p>
    <w:p>
      <w:r>
        <w:rPr>
          <w:b w:val="0"/>
        </w:rPr>
        <w:t>On appeal, the Fourth Circuit reversed in a divided decision, concluding that Fields could proceed with his Eighth Amendment excessive-force claim for damages. The Court of Appeals determined that no "special factors counseled against extending Bivens." 109 F.4th at 270. Judge Richardson dissented, stating: "A faithful application of our precedent and the Supreme Court's leads squarely to the conclusion that we cannot create a new Bivens action here." Id. at 283.</w:t>
      </w:r>
    </w:p>
    <w:p>
      <w:r>
        <w:rPr>
          <w:b w:val="0"/>
        </w:rPr>
        <w:t>The Supreme Court granted the petition for certiorari and reversed the Fourth Circuit's judgment. The Court held that Bivens does not extend to allow an Eighth Amendment excessive-force claim for damages against federal prison officials. The Court noted that for 45 years it has consistently declined to extend Bivens to new contexts and did the same in this case.</w:t>
      </w:r>
    </w:p>
    <w:p>
      <w:pPr>
        <w:pStyle w:val="Heading2"/>
      </w:pPr>
      <w:r>
        <w:t>Bivens Framework Analysis</w:t>
      </w:r>
    </w:p>
    <w:p>
      <w:r>
        <w:rPr>
          <w:b w:val="0"/>
        </w:rPr>
        <w:t>The Supreme Court applied the established two-step test for determining whether a Bivens claim may proceed. The Court first asks whether the case presents "a new Bivens context"—that is, whether the case "is different in a meaningful way" from the cases in which this Court has recognized a Bivens remedy. Ziglar v. Abbasi, 582 U.S. 120, 139 (2017). The Court has recognized Bivens remedies in only three contexts: Fourth Amendment claims (Bivens, 403 U.S. 388), Fifth Amendment due process claims (Davis v. Passman, 442 U.S. 228 (1979)), and Eighth Amendment claims (Carlson v. Green, 446 U.S. 14 (1980)).</w:t>
      </w:r>
    </w:p>
    <w:p>
      <w:r>
        <w:rPr>
          <w:b w:val="0"/>
        </w:rPr>
        <w:t>If the case arises in a new context, the Court then asks whether there are "special factors" indicating that "the Judiciary is at least arguably less equipped than Congress to 'weigh the costs and benefits of allowing a damages action to proceed.'" Egbert v. Boule, 596 U.S. 482, 492 (2022). This analysis is "anchored in 'separation-of-powers principles.'" Ziglar, 582 U.S. at 135.</w:t>
      </w:r>
    </w:p>
    <w:p>
      <w:r>
        <w:rPr>
          <w:b w:val="0"/>
        </w:rPr>
        <w:t>In Goldey, the Court determined that this case arises in a new context, noting that the Supreme Court has never recognized a Bivens remedy for excessive-force claims against federal prison officials. The Court then analyzed whether special factors counseled against recognizing such a claim.</w:t>
      </w:r>
    </w:p>
    <w:p>
      <w:pPr>
        <w:pStyle w:val="Heading2"/>
      </w:pPr>
      <w:r>
        <w:t>Special Factors Analysis</w:t>
      </w:r>
    </w:p>
    <w:p>
      <w:r>
        <w:rPr>
          <w:b w:val="0"/>
        </w:rPr>
        <w:t>The Court identified three specific special factors that counseled against recognizing an implied Bivens cause of action for Eighth Amendment excessive-force violations against federal prison officials.</w:t>
      </w:r>
    </w:p>
    <w:p>
      <w:r>
        <w:rPr>
          <w:b w:val="0"/>
        </w:rPr>
        <w:t>First, the Court noted that Congress has actively legislated in the area of prisoner litigation but has not enacted a statutory cause of action for money damages. Ziglar, 582 U.S. at 148-149. This congressional silence, in an area where Congress has otherwise been active, weighs against judicial creation of a damages remedy.</w:t>
      </w:r>
    </w:p>
    <w:p>
      <w:r>
        <w:rPr>
          <w:b w:val="0"/>
        </w:rPr>
        <w:t>Second, the Court reasoned that extending Bivens to allow an Eighth Amendment claim for excessive force could have negative systemic consequences for prison officials and the "inordinately difficult undertaking" of running a prison. Turner v. Safey, 482 U.S. 78, 84-85 (1987). The Court recognized that subjecting prison officials to damages liability could disrupt prison operations and the difficult balance required in correctional settings.</w:t>
      </w:r>
    </w:p>
    <w:p>
      <w:r>
        <w:rPr>
          <w:b w:val="0"/>
        </w:rPr>
        <w:t>Third, the Court found that "an alternative remedial structure" already exists for aggrieved federal prisoners. Ziglar, 582 U.S. at 137; see Correctional Services Corp. v. Malesko, 534 U.S. 61, 74 (2001). The Court emphasized that the existence of such alternative remedial procedures counsels against allowing Bivens suits even if such "procedures are 'not as effective as an individual damages remedy.'" Egbert, 596 U.S. at 498.</w:t>
      </w:r>
    </w:p>
    <w:p>
      <w:pPr>
        <w:pStyle w:val="Heading2"/>
      </w:pPr>
      <w:r>
        <w:t>Precedential Impact</w:t>
      </w:r>
    </w:p>
    <w:p>
      <w:r>
        <w:rPr>
          <w:b w:val="0"/>
        </w:rPr>
        <w:t>The Goldey decision fits squarely within the Supreme Court's consistent pattern of declining to extend Bivens to new contexts. The Court emphasized that "recognizing a cause of action under Bivens is 'a disfavored judicial activity.'" Egbert v. Boule, 596 U.S. 482, 491 (2022). Since 1980, the Court has "declined more than 10 times to extend Bivens to cover other constitutional violations." The many post-1980 Bivens cases "have made clear that, in all but the most unusual circumstances, prescribing a cause of action is a job for Congress, not the courts." Egbert, 596 U.S. at 486.</w:t>
      </w:r>
    </w:p>
    <w:p>
      <w:r>
        <w:rPr>
          <w:b w:val="0"/>
        </w:rPr>
        <w:t>The Court's decision to issue a per curiam opinion, rather than a signed opinion, signals the Court's view that this case presents a straightforward application of established precedent. The per curiam format suggests the Court viewed the legal question as well-settled, requiring no extended analysis beyond applying existing principles.</w:t>
      </w:r>
    </w:p>
    <w:p>
      <w:r>
        <w:rPr>
          <w:b w:val="0"/>
        </w:rPr>
        <w:t>This decision reinforces the narrow scope of the three recognized Bivens contexts and makes clear that even claims arising under the same constitutional amendment (the Eighth Amendment, as in Carlson v. Green) may not be extended to new factual contexts such as excessive-force claims against federal prison officials.</w:t>
      </w:r>
    </w:p>
    <w:p>
      <w:pPr>
        <w:pStyle w:val="Heading2"/>
      </w:pPr>
      <w:r>
        <w:t>Practical Implications</w:t>
      </w:r>
    </w:p>
    <w:p>
      <w:r>
        <w:rPr>
          <w:b w:val="0"/>
        </w:rPr>
        <w:t>Based on the Supreme Court's decision in Goldey v. Fields, attorneys representing federal prison officials in pending Bivens cases should consider the following strategic guidance.</w:t>
      </w:r>
    </w:p>
    <w:p>
      <w:r>
        <w:rPr>
          <w:b w:val="0"/>
        </w:rPr>
        <w:t>First, any Bivens claim by a federal prisoner alleging excessive force in violation of the Eighth Amendment should be challenged as arising in a "new context" under Ziglar v. Abbasi. The Supreme Court has now made clear that excessive-force claims against federal prison officials constitute a new context, and the two-step Bivens framework should be applied.</w:t>
      </w:r>
    </w:p>
    <w:p>
      <w:r>
        <w:rPr>
          <w:b w:val="0"/>
        </w:rPr>
        <w:t>Second, attorneys should emphasize all three special factors identified by the Court: (1) Congress has actively legislated in prisoner litigation without creating a damages remedy; (2) extending Bivens would have negative consequences for the difficult task of prison administration; and (3) alternative remedial procedures exist for federal prisoners. The Court's holding that alternative procedures need not be as effective as a damages remedy is particularly significant.</w:t>
      </w:r>
    </w:p>
    <w:p>
      <w:r>
        <w:rPr>
          <w:b w:val="0"/>
        </w:rPr>
        <w:t>Third, attorneys should cite Goldey v. Fields, 606 U.S. 942 (2025), as controlling Supreme Court authority. The per curiam nature of the decision and its reversal of the Fourth Circuit's contrary holding make it directly applicable to pending cases, particularly those in the Fourth Circuit.</w:t>
      </w:r>
    </w:p>
    <w:p>
      <w:r>
        <w:rPr>
          <w:b w:val="0"/>
        </w:rPr>
        <w:t>Finally, attorneys should monitor whether lower courts apply Goldey to other types of Bivens claims in the prison context or to other constitutional violations by federal officials. The decision's broad language about Bivens being a "disfavored judicial activity" suggests it may have implications beyond the specific Eighth Amendment context at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