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Memo - Bank of America Corp</w:t>
      </w:r>
    </w:p>
    <w:p>
      <w:r>
        <w:rPr>
          <w:b/>
        </w:rPr>
        <w:t>TO:</w:t>
        <w:tab/>
      </w:r>
      <w:r>
        <w:t>Credit Committee, Corporate Banking Division</w:t>
      </w:r>
    </w:p>
    <w:p>
      <w:r>
        <w:rPr>
          <w:b/>
        </w:rPr>
        <w:t>FROM:</w:t>
        <w:tab/>
      </w:r>
      <w:r>
        <w:t>Senior Credit Analyst, Corporate Banking Division</w:t>
      </w:r>
    </w:p>
    <w:p>
      <w:r>
        <w:rPr>
          <w:b/>
        </w:rPr>
        <w:t>DATE:</w:t>
        <w:tab/>
      </w:r>
      <w:r>
        <w:t>May 2026</w:t>
      </w:r>
    </w:p>
    <w:p>
      <w:r>
        <w:rPr>
          <w:b/>
        </w:rPr>
        <w:t>RE:</w:t>
        <w:tab/>
      </w:r>
      <w:r>
        <w:t>Counterparty Credit Assessment: Bank of America Corp (BAC) - Annual Review</w:t>
      </w:r>
    </w:p>
    <w:p>
      <w:r>
        <w:t>________________________________________________________________________________</w:t>
      </w:r>
    </w:p>
    <w:p>
      <w:pPr>
        <w:pStyle w:val="Heading1"/>
      </w:pPr>
      <w:r>
        <w:t>Executive Summary</w:t>
      </w:r>
    </w:p>
    <w:p>
      <w:r>
        <w:rPr>
          <w:b w:val="0"/>
        </w:rPr>
        <w:t>This memorandum presents our annual counterparty credit assessment of Bank of America Corp (BAC, NYSE: BAC) for the Credit Committee's review. Based on our analysis of BAC's financial performance for the periods ending Q1 2026, FY 2025, Q3 2025, and Q2 2025, we recommend that the bank Maintain its current credit exposure limits to BAC. This recommendation is grounded in BAC's consistent profitability, strong asset base, and manageable leverage profile, despite a slight sequential decline in stockholders' equity in the most recent quarter.</w:t>
      </w:r>
    </w:p>
    <w:p>
      <w:r>
        <w:rPr>
          <w:b w:val="0"/>
        </w:rPr>
        <w:t>BAC reported Q1 2026 revenue of $30.27 billion and net income of $8.58 billion, reflecting a net income margin of approximately 28.4%. The company generated full-year FY 2025 revenue of $113.10 billion and net income of $30.51 billion, demonstrating stable core earnings power. Diluted earnings per share (EPS) increased from $1.06 in Q3 2025 to $1.11 in Q1 2026, signaling continued profitability improvement on a per-share basis.</w:t>
      </w:r>
    </w:p>
    <w:p>
      <w:r>
        <w:rPr>
          <w:b w:val="0"/>
        </w:rPr>
        <w:t>The balance sheet remains substantial, with total assets of $3.50 trillion and stockholders' equity of $300.67 billion as of Q1 2026. The equity-to-assets ratio stood at 8.6%, and the leverage ratio (Liabilities/Equity) was 10.6x, levels that are within expected ranges for a globally systemically important bank (G-SIB). The recent filing of five 424B2 prospectuses in May 2026 indicates active capital markets engagement, which supports liquidity but warrants monitoring for potential balance sheet impact. Overall, BAC's financial profile supports maintaining our current credit relationship.</w:t>
      </w:r>
    </w:p>
    <w:p>
      <w:pPr>
        <w:pStyle w:val="Heading1"/>
      </w:pPr>
      <w:r>
        <w:t>Financial Performance Analysis</w:t>
      </w:r>
    </w:p>
    <w:p>
      <w:r>
        <w:rPr>
          <w:b w:val="0"/>
        </w:rPr>
        <w:t>Bank of America's revenue performance over the last three reported quarters shows solid operational scale. Revenue was $53.83 billion in Q2 2025 (cumulative), $81.92 billion in Q3 2025 (cumulative), and $30.27 billion for Q1 2026 (single quarter). The Q2 and Q3 2025 figures appear to be cumulative year-to-date numbers, while Q1 2026 represents a single quarter. The quarterly revenue trend indicates stable sequential performance with Q1 2026 generating $30.27 billion.</w:t>
      </w:r>
    </w:p>
    <w:p>
      <w:r>
        <w:rPr>
          <w:b w:val="0"/>
        </w:rPr>
        <w:t>Net income margins, calculated as Net Income divided by Revenue, demonstrate BAC's profitability efficiency. For Q1 2026, the margin was 28.4% ($8.58B divided by $30.27B). For FY 2025, the annual margin was 27.0% ($30.51B divided by $113.10B). These margins indicate strong and stable profitability efficiency across periods.</w:t>
      </w:r>
    </w:p>
    <w:p>
      <w:r>
        <w:rPr>
          <w:b w:val="0"/>
        </w:rPr>
        <w:t>Diluted earnings per share (EPS) followed a positive trend: $1.06 in Q3 2025 (single quarter) rising to $1.11 in Q1 2026, a 4.7% increase. The full-year FY 2025 EPS was $3.81. The increasing EPS trend, despite a modest decrease in stockholders' equity from $303.24 billion at FY 2025 to $300.67 billion in Q1 2026, suggests effective capital management and potential share buybacks, which enhance per-share returns for remaining shareholders.</w:t>
      </w:r>
    </w:p>
    <w:p>
      <w:r>
        <w:rPr>
          <w:b w:val="0"/>
        </w:rPr>
        <w:t>The quarter-over-quarter analysis reveals stable to improving performance. The Q1 2026 results represent a strong start to the fiscal year, with profitability metrics aligning with FY 2025 annual performance, suggesting no material deterioration in the operating environment.</w:t>
      </w:r>
    </w:p>
    <w:p>
      <w:pPr>
        <w:pStyle w:val="Heading1"/>
      </w:pPr>
      <w:r>
        <w:t>Balance Sheet and Leverage Assessment</w:t>
      </w:r>
    </w:p>
    <w:p>
      <w:r>
        <w:rPr>
          <w:b w:val="0"/>
        </w:rPr>
        <w:t>The balance sheet analysis focuses on capital adequacy and leverage, which are critical for a bank's creditworthiness. As of Q1 2026, BAC reported total assets of $3,496.19 billion and stockholders' equity of $300.67 billion, yielding an equity-to-assets ratio of 8.6%. This compares to an equity-to-assets ratio of 8.9% at FY 2025 ($303.24B divided by $3,411.74B). The slight decline in the ratio from FY 2025 to Q1 2026 is primarily due to asset growth outpacing equity growth.</w:t>
      </w:r>
    </w:p>
    <w:p>
      <w:r>
        <w:rPr>
          <w:b w:val="0"/>
        </w:rPr>
        <w:t>The leverage ratio, defined as Liabilities divided by Equity, stood at 10.6x in Q1 2026 ($3,195.52B divided by $300.67B). This is a slight increase from 10.3x at FY 2025 ($3,108.50B divided by $303.24B). The leverage ratios are elevated but consistent with industry norms for large, diversified banking institutions.</w:t>
      </w:r>
    </w:p>
    <w:p>
      <w:r>
        <w:rPr>
          <w:b w:val="0"/>
        </w:rPr>
        <w:t>Total assets increased from $3,411.74 billion at FY 2025 to $3,496.19 billion in Q1 2026, a growth of $84.45 billion or 2.5%. Over the same period, total liabilities grew from $3,108.50 billion to $3,195.52 billion, an increase of $87.02 billion or 2.8%. The faster growth in liabilities relative to equity contributed to the increase in the leverage ratio.</w:t>
      </w:r>
    </w:p>
    <w:p>
      <w:r>
        <w:rPr>
          <w:b w:val="0"/>
        </w:rPr>
        <w:t>Stockholders' equity decreased marginally from $303.24 billion at FY 2025 to $300.67 billion in Q1 2026, a decline of $2.57 billion or 0.85%. This decrease could be attributed to factors such as dividend payments, share repurchases, or fluctuations in other comprehensive income. Despite the decline, equity remains robust at over $300 billion, providing a substantial buffer against potential losses.</w:t>
      </w:r>
    </w:p>
    <w:p>
      <w:pPr>
        <w:pStyle w:val="Heading1"/>
      </w:pPr>
      <w:r>
        <w:t>Key Credit Risks and Mitigants</w:t>
      </w:r>
    </w:p>
    <w:p>
      <w:r>
        <w:rPr>
          <w:b w:val="0"/>
        </w:rPr>
        <w:t>Based on our analysis, we identify three primary credit risks: First, High Leverage: BAC's leverage ratio of 10.6x in Q1 2026, while typical for the sector, remains a structural credit risk. In a severe stress scenario with significant asset depreciation, this level of leverage could amplify losses. Mitigant: BAC's substantial equity base of $300.67 billion provides a significant loss-absorption buffer. Furthermore, its consistent profitability (Q1 2026 net income of $8.58 billion) allows for ongoing capital replenishment.</w:t>
      </w:r>
    </w:p>
    <w:p>
      <w:r>
        <w:rPr>
          <w:b w:val="0"/>
        </w:rPr>
        <w:t>Second, Asset Growth and Liability Funding: Total assets grew by 2.5% in Q1 2026, funded primarily by a 2.8% increase in liabilities. This growth, while indicating business expansion, could pressure funding costs and liquidity if not managed carefully. Mitigant: BAC's diverse funding sources and its status as a G-SIB provide access to stable funding. The recent 424B2 filings in May 2026 suggest proactive capital markets activity to manage its funding mix.</w:t>
      </w:r>
    </w:p>
    <w:p>
      <w:r>
        <w:rPr>
          <w:b w:val="0"/>
        </w:rPr>
        <w:t>Third, Potential Margin Pressure: While net income margins have been stable at 27-28%, any future increase in credit provisions or operational costs could compress margins. Mitigant: BAC's scale and diversified revenue streams across consumer banking, wealth management, and global banking provide resilience. The consistent EPS growth from $1.06 to $1.11 quarter-over-quarter indicates effective cost management and revenue generation.</w:t>
      </w:r>
    </w:p>
    <w:p>
      <w:pPr>
        <w:pStyle w:val="Heading1"/>
      </w:pPr>
      <w:r>
        <w:t>Recent Capital Markets Activity</w:t>
      </w:r>
    </w:p>
    <w:p>
      <w:r>
        <w:rPr>
          <w:b w:val="0"/>
        </w:rPr>
        <w:t>On May 12, 2026, Bank of America filed five separate 424B2 prospectuses with the SEC. A 424B2 filing is a prospectus used to register securities offerings, typically debt or equity, under an existing shelf registration. The filing of multiple prospectuses on a single day suggests BAC is actively engaging in capital markets transactions, potentially issuing various tranches of debt such as senior unsecured bonds or subordinated notes.</w:t>
      </w:r>
    </w:p>
    <w:p>
      <w:r>
        <w:rPr>
          <w:b w:val="0"/>
        </w:rPr>
        <w:t>This activity has several implications for BAC's credit profile. First, it demonstrates BAC's continued access to capital markets at favorable terms, a key strength for a financial institution. Second, it allows BAC to optimize its funding mix and maturity profile, potentially extending debt maturities or replacing more expensive funding. Third, while debt issuance increases liabilities, it can also enhance liquidity buffers. The net effect on creditworthiness depends on the specific terms and use of proceeds, which should be monitored in subsequent filings.</w:t>
      </w:r>
    </w:p>
    <w:p>
      <w:pPr>
        <w:pStyle w:val="Heading1"/>
      </w:pPr>
      <w:r>
        <w:t>Credit Rating Implication and Recommendation</w:t>
      </w:r>
    </w:p>
    <w:p>
      <w:r>
        <w:rPr>
          <w:b w:val="0"/>
        </w:rPr>
        <w:t>Our forward-looking credit assessment for Bank of America is Stable. The bank's financial fundamentals including consistent revenue generation of $30.27 billion quarterly, strong profitability with 28.4% net margin in Q1 2026, and a substantial equity cushion of $300.67 billion provide resilience against foreseeable economic challenges. The leverage ratio of 10.6x, while high, is managed within regulatory frameworks for G-SIBs.</w:t>
      </w:r>
    </w:p>
    <w:p>
      <w:r>
        <w:rPr>
          <w:b w:val="0"/>
        </w:rPr>
        <w:t>The potential risks of increased leverage and asset growth are mitigated by BAC's proactive capital management, as evidenced by the recent 424B2 filings, and its proven earnings power. The slight decline in equity in Q1 2026 warrants monitoring but is not indicative of a material deterioration in financial health.</w:t>
      </w:r>
    </w:p>
    <w:p>
      <w:r>
        <w:rPr>
          <w:b w:val="0"/>
        </w:rPr>
        <w:t>Therefore, we recommend that the Credit Committee Maintain current credit exposure limits to Bank of America Corp. This recommendation is supported by: Q1 2026 revenue of $30.27 billion demonstrating stable business volume, a net income margin of 28.4% indicating efficient operations, an equity-to-assets ratio of 8.6% providing adequate capitalization, and continued access to capital markets as shown by the May 2026 424B2 filings. We suggest a follow-up review in 12 months or sooner if material changes occur in BAC's financial profile or market conditions.</w:t>
      </w:r>
    </w:p>
    <w:p/>
    <w:p>
      <w:r>
        <w:t>Prepared by: Senior Credit Analyst, Corporate Banking Division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