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Legal Memorandum - United States v. Schena EKRA Analysis</w:t>
      </w:r>
    </w:p>
    <w:p>
      <w:r>
        <w:rPr>
          <w:b/>
        </w:rPr>
        <w:t>TO:</w:t>
        <w:tab/>
      </w:r>
      <w:r>
        <w:t>Healthcare Fraud Defense Practice Group</w:t>
      </w:r>
    </w:p>
    <w:p>
      <w:r>
        <w:rPr>
          <w:b/>
        </w:rPr>
        <w:t>FROM:</w:t>
        <w:tab/>
      </w:r>
      <w:r>
        <w:t>Senior Associate</w:t>
      </w:r>
    </w:p>
    <w:p>
      <w:r>
        <w:rPr>
          <w:b/>
        </w:rPr>
        <w:t>DATE:</w:t>
        <w:tab/>
      </w:r>
      <w:r>
        <w:t>July 25, 2025</w:t>
      </w:r>
    </w:p>
    <w:p>
      <w:r>
        <w:rPr>
          <w:b/>
        </w:rPr>
        <w:t>RE:</w:t>
        <w:tab/>
      </w:r>
      <w:r>
        <w:t>Analysis of Ninth Circuit's First Interpretation of EKRA in United States v. Schena, 142 F.4th 1217 (9th Cir. 2025)</w:t>
      </w:r>
    </w:p>
    <w:p>
      <w:r>
        <w:t>________________________________________________________________________________</w:t>
      </w:r>
    </w:p>
    <w:p>
      <w:pPr>
        <w:pStyle w:val="Heading1"/>
      </w:pPr>
      <w:r>
        <w:t>Heading</w:t>
      </w:r>
    </w:p>
    <w:p>
      <w:r>
        <w:rPr>
          <w:b w:val="0"/>
        </w:rPr>
        <w:t>MEMORANDUM</w:t>
        <w:br/>
        <w:br/>
        <w:t>To: Healthcare Fraud Defense Practice Group</w:t>
        <w:br/>
        <w:t>From: Senior Associate</w:t>
        <w:br/>
        <w:t>Date: July 25, 2025</w:t>
        <w:br/>
        <w:t>Re: Analysis of Ninth Circuit's First Interpretation of EKRA in United States v. Schena, 142 F.4th 1217 (9th Cir. 2025)</w:t>
      </w:r>
    </w:p>
    <w:p>
      <w:pPr>
        <w:pStyle w:val="Heading1"/>
      </w:pPr>
      <w:r>
        <w:t>Introduction</w:t>
      </w:r>
    </w:p>
    <w:p>
      <w:r>
        <w:rPr>
          <w:b w:val="0"/>
        </w:rPr>
        <w:t>This memorandum analyzes the Ninth Circuit's opinion in United States v. Schena, 142 F.4th 1217 (9th Cir. 2025), which marks the court's first interpretation of the Eliminating Kickbacks in Recovery Act (EKRA), 18 U.S.C. § 220(a)(2)(A). The statute criminalizes the payment of remuneration to induce referrals to recovery homes, clinical treatment facilities, or laboratories. The case involved defendant Mark Schena, who operated Arrayit, a medical testing laboratory in Northern California.</w:t>
      </w:r>
    </w:p>
    <w:p>
      <w:r>
        <w:rPr>
          <w:b w:val="0"/>
        </w:rPr>
        <w:t>The court addressed two primary questions of statutory interpretation: (1) whether EKRA covers payments made to marketing intermediaries who do not directly refer patients, and (2) what it means to 'induce a referral' under the statute. The Ninth Circuit's holdings significantly expand the potential scope of EKRA liability for healthcare entities that utilize third-party marketing services.</w:t>
      </w:r>
    </w:p>
    <w:p>
      <w:pPr>
        <w:pStyle w:val="Heading2"/>
      </w:pPr>
      <w:r>
        <w:t>Analysis Section I: Coverage of Marketing Intermediaries</w:t>
      </w:r>
    </w:p>
    <w:p>
      <w:r>
        <w:rPr>
          <w:b w:val="0"/>
        </w:rPr>
        <w:t>The defendant argued that 18 U.S.C. § 220(a)(2)(A) should be read narrowly to cover only payments made to the persons who are doing the actual patient referrals—most typically doctors and other medical professionals. Schena further argued that even if payments to marketers are covered, they should only be covered if the marketers directly engage with patients.</w:t>
      </w:r>
    </w:p>
    <w:p>
      <w:r>
        <w:rPr>
          <w:b w:val="0"/>
        </w:rPr>
        <w:t>The Ninth Circuit disagreed with this interpretation. The court held that § 220(a)(2)(A) covers marketing intermediaries who interface with those who do the referrals, and that under EKRA, there is no requirement that the payments be made to a person who interfaces directly with patients. The court concluded that a reasonable jury could find that Schena was paying marketers with the goal that individuals would be referred to Arrayit.</w:t>
      </w:r>
    </w:p>
    <w:p>
      <w:r>
        <w:rPr>
          <w:b w:val="0"/>
        </w:rPr>
        <w:t>The factual basis for this holding centered on payments Schena made to marketing agents, most prominently Marc Jablonski. The marketers were not paid a salary or given written contracts; instead, they were paid a percentage of the revenue they brought in. The evidence showed Schena instructed his marketers to pitch Arrayit's blood testing services to 'naïve' doctors who lacked allergy experience, such as chiropractors and naturopaths, while staying away from allergists who 'didn't believe in the tests.'</w:t>
      </w:r>
    </w:p>
    <w:p>
      <w:r>
        <w:rPr>
          <w:b w:val="0"/>
        </w:rPr>
        <w:t>The court found these facts demonstrated that Schena was using the marketing intermediaries as a conduit to induce referrals from medical professionals. This interpretation means that a healthcare entity cannot avoid EKRA liability simply by inserting a marketing layer between itself and the referring physicians.</w:t>
      </w:r>
    </w:p>
    <w:p>
      <w:pPr>
        <w:pStyle w:val="Heading2"/>
      </w:pPr>
      <w:r>
        <w:t>Analysis Section II: Meaning of 'Induce a Referral'</w:t>
      </w:r>
    </w:p>
    <w:p>
      <w:r>
        <w:rPr>
          <w:b w:val="0"/>
        </w:rPr>
        <w:t>The Ninth Circuit also addressed what it means to 'induce a referral' under EKRA. The court established an important distinction between lawful and unlawful compensation structures. The court held that a percentage-based compensation structure for marketing agents, without more, does not violate § 220(a)(2)(A). This provides a safe harbor for purely commission-based marketing arrangements that do not involve fraudulent conduct.</w:t>
      </w:r>
    </w:p>
    <w:p>
      <w:r>
        <w:rPr>
          <w:b w:val="0"/>
        </w:rPr>
        <w:t>However, the court further held that the evidence was sufficient to show wrongful inducement when the defendant pays remuneration to a marketing agent to have him unduly influence doctors' referrals through false or fraudulent representations about the covered medical services. This means the 'inducement' element is satisfied when payments are coupled with fraudulent misrepresentations.</w:t>
      </w:r>
    </w:p>
    <w:p>
      <w:r>
        <w:rPr>
          <w:b w:val="0"/>
        </w:rPr>
        <w:t>The evidence in Schena's case demonstrated exactly this type of wrongful inducement. Marketers misrepresented Arrayit's services to doctors, claiming the blood tests were 'highly accurate' and 'far superior' to skin tests, even though allergists considered skin testing superior and the blood tests could not assess whether a patient had an allergy versus mere exposure to an allergen. Additionally, the court noted that marketers 'controlled' which lab the blood samples would be sent to.</w:t>
      </w:r>
    </w:p>
    <w:p>
      <w:r>
        <w:rPr>
          <w:b w:val="0"/>
        </w:rPr>
        <w:t>The court's analysis extended to Schena's COVID testing practices, where marketers falsely claimed that according to Dr. Anthony Fauci, COVID and allergies could be confused, requiring tests for both. These misrepresentations constituted the 'wrongful inducement' that transformed otherwise permissible percentage-based compensation into an EKRA violation.</w:t>
      </w:r>
    </w:p>
    <w:p>
      <w:pPr>
        <w:pStyle w:val="Heading2"/>
      </w:pPr>
      <w:r>
        <w:t>Practical Implications</w:t>
      </w:r>
    </w:p>
    <w:p>
      <w:r>
        <w:rPr>
          <w:b w:val="0"/>
        </w:rPr>
        <w:t>The Schena decision has significant practical implications for healthcare providers, laboratories, and recovery facilities that utilize third-party marketing services. First, the ruling eliminates any argument that using marketing intermediaries creates a buffer against EKRA liability. Healthcare entities must now recognize that payments to marketing companies or agents can form the basis of an EKRA violation if made to induce referrals.</w:t>
      </w:r>
    </w:p>
    <w:p>
      <w:r>
        <w:rPr>
          <w:b w:val="0"/>
        </w:rPr>
        <w:t>Second, while the court preserved the ability to use percentage-based compensation for marketing agents, it emphasized that such arrangements become unlawful when coupled with false or fraudulent representations. Healthcare entities must implement robust oversight of their marketing partners' representations to ensure compliance. Training and monitoring programs for marketing agents are now essential components of EKRA compliance.</w:t>
      </w:r>
    </w:p>
    <w:p>
      <w:r>
        <w:rPr>
          <w:b w:val="0"/>
        </w:rPr>
        <w:t>Third, the decision's scope is broad. The court did not require direct patient contact or a direct referral relationship between the payor and the referring physician. This expansive reading of the statute means that even indirect schemes to influence referrals through intermediaries may fall within EKRA's reach.</w:t>
      </w:r>
    </w:p>
    <w:p>
      <w:r>
        <w:rPr>
          <w:b w:val="0"/>
        </w:rPr>
        <w:t>Finally, the case highlights the importance of ensuring that marketing materials and pitches accurately represent medical services and do not contain fraudulent claims. The false statements in Schena's case—misrepresenting test accuracy, superiority to alternatives, and bundling services without consent—were central to the court's finding of wrongful inducement.</w:t>
      </w:r>
    </w:p>
    <w:p>
      <w:pPr>
        <w:pStyle w:val="Heading2"/>
      </w:pPr>
      <w:r>
        <w:t>Conclusion</w:t>
      </w:r>
    </w:p>
    <w:p>
      <w:r>
        <w:rPr>
          <w:b w:val="0"/>
        </w:rPr>
        <w:t>In United States v. Schena, the Ninth Circuit provided its first interpretation of EKRA, holding that the statute covers payments to marketing intermediaries who interface with referring physicians and that 'inducement' is established when remuneration is coupled with fraudulent misrepresentations. The court distinguished between permissible percentage-based compensation and unlawful payments that are tied to unduly influencing referrals through false claims.</w:t>
      </w:r>
    </w:p>
    <w:p>
      <w:r>
        <w:rPr>
          <w:b w:val="0"/>
        </w:rPr>
        <w:t>The key takeaway for healthcare entities is that EKRA liability extends beyond direct payments to referring physicians. Any scheme that uses payments to induce referrals through false or fraudulent representations—whether made directly or through intermediaries—can violate the statute. To minimize risk, healthcare providers should ensure that their marketing arrangements are transparent, that compensation structures are not tied solely to referral volume without proper safeguards, and that all marketing representations are accurate and not misleading.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