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Molecular Dynamics v. Spectrum Dynamics</w:t>
      </w:r>
    </w:p>
    <w:p>
      <w:r>
        <w:rPr>
          <w:b/>
        </w:rPr>
        <w:t>TO:</w:t>
        <w:tab/>
      </w:r>
      <w:r>
        <w:t>International Arbitration Practice Group</w:t>
      </w:r>
    </w:p>
    <w:p>
      <w:r>
        <w:rPr>
          <w:b/>
        </w:rPr>
        <w:t>FROM:</w:t>
        <w:tab/>
      </w:r>
      <w:r>
        <w:t>[Associate Name]</w:t>
      </w:r>
    </w:p>
    <w:p>
      <w:r>
        <w:rPr>
          <w:b/>
        </w:rPr>
        <w:t>DATE:</w:t>
        <w:tab/>
      </w:r>
      <w:r>
        <w:t>[Current Date]</w:t>
      </w:r>
    </w:p>
    <w:p>
      <w:r>
        <w:rPr>
          <w:b/>
        </w:rPr>
        <w:t>RE:</w:t>
        <w:tab/>
      </w:r>
      <w:r>
        <w:t>Analysis of Molecular Dynamics, Ltd. v. Spectrum Dynamics Med. Ltd., 143 F.4th 70 (2d Cir. 2025) — Subject-Matter Jurisdiction Over Vacatur of Foreign Arbitral Awards</w:t>
      </w:r>
    </w:p>
    <w:p>
      <w:r>
        <w:t>________________________________________________________________________________</w:t>
      </w:r>
    </w:p>
    <w:p>
      <w:pPr>
        <w:pStyle w:val="Heading1"/>
      </w:pPr>
      <w:r>
        <w:t>I. Introduction</w:t>
      </w:r>
    </w:p>
    <w:p>
      <w:r>
        <w:rPr>
          <w:b w:val="0"/>
        </w:rPr>
        <w:t>This memorandum analyzes the Second Circuit's decision in Molecular Dynamics, Ltd. v. Spectrum Dynamics Med. Ltd., 143 F.4th 70 (2d Cir. 2025), which held that a federal district court lacks subject-matter jurisdiction over a petition to vacate a foreign-made arbitral award under the New York Convention on the Recognition and Enforcement of Foreign Arbitral Awards. The court affirmed the district court's denial of the petitioners' attempt to vacate Swiss-made arbitration awards in the U.S. District Court for the Southern District of New York, though on different grounds than those relied upon by the lower court.</w:t>
      </w:r>
    </w:p>
    <w:p>
      <w:r>
        <w:rPr>
          <w:b w:val="0"/>
        </w:rPr>
        <w:t>The decision has significant practical implications for parties to international arbitration agreements who wish to designate U.S. forums for vacatur proceedings of foreign-seated awards. This memorandum summarizes the procedural history, analyzes the court's jurisdictional reasoning, and offers guidance for practitioners advising clients on forum selection in international arbitration.</w:t>
      </w:r>
    </w:p>
    <w:p>
      <w:pPr>
        <w:pStyle w:val="Heading1"/>
      </w:pPr>
      <w:r>
        <w:t>II. Factual and Procedural Background</w:t>
      </w:r>
    </w:p>
    <w:p>
      <w:r>
        <w:rPr>
          <w:b w:val="0"/>
        </w:rPr>
        <w:t>This dispute arises from a failed joint venture in medical-imaging technology. In October 2013, Respondent-Appellee Biosensors International Group Ltd. ('Biosensors') and Petitioners-Appellants SDBM Limited ('SDBM') and Chauncey Capital Corp. ('Chauncey') formed Molecular Dynamics Ltd. ('Molecular Dynamics') through a series of contracts, including a Joint Venture Agreement and a License Agreement. Under these agreements, Molecular Dynamics was to develop medical cameras for whole-body imaging with applications in oncology, while Biosensors was permitted to develop cameras for organ-specific imaging and applications to cardiology and other medical specialties.</w:t>
      </w:r>
    </w:p>
    <w:p>
      <w:r>
        <w:rPr>
          <w:b w:val="0"/>
        </w:rPr>
        <w:t>Trouble arose in 2015 when Biosensors accused Molecular Dynamics of developing a camera focused on cardiology, in breach of the joint venture and license agreements. Biosensors refused to provide additional loans as called for under the agreements. By early 2017, Molecular Dynamics had ceased operations. In January 2017, Respondent-Appellee Spectrum Dynamics Medical Limited ('Spectrum') acquired all of Biosensors' rights and liabilities under the agreements. In August 2017, Spectrum sent notice terminating the License Agreement and demanded repayment of $7.5 million that Biosensors had loaned to the joint venture, with interest. Molecular Dynamics countered that Biosensors had breached the agreements and caused more than $100 million in damages.</w:t>
      </w:r>
    </w:p>
    <w:p>
      <w:r>
        <w:rPr>
          <w:b w:val="0"/>
        </w:rPr>
        <w:t>The parties submitted their dispute to arbitration in Geneva, Switzerland. The petitioners were on the losing end of the arbitration, which resulted in the award of a substantial monetary sum, declaratory relief, and costs and attorneys' fees to the respondents. In accord with an agreement between the parties that New York courts would have exclusive jurisdiction over all matters concerning the arbitration, the petitioners filed a petition to vacate the arbitral awards in the U.S. District Court for the Southern District of New York before Judge Katherine P. Failla.</w:t>
      </w:r>
    </w:p>
    <w:p>
      <w:r>
        <w:rPr>
          <w:b w:val="0"/>
        </w:rPr>
        <w:t>The district court denied the petition, concluding that it lacked subject-matter jurisdiction to vacate the Swiss-made awards under the New York Convention because, in the district court's view, the awards may only be vacated in the country where they were made—Switzerland. The petitioners appealed to the Second Circuit, arguing that the New York Convention does not command that all vacatur proceedings take place in the country that produced an award, and that the parties were free to contract for a non-Swiss forum to adjudicate issues arising from the arbitration.</w:t>
      </w:r>
    </w:p>
    <w:p>
      <w:pPr>
        <w:pStyle w:val="Heading1"/>
      </w:pPr>
      <w:r>
        <w:t>III. The Second Circuit's Jurisdictional Analysis</w:t>
      </w:r>
    </w:p>
    <w:p>
      <w:r>
        <w:rPr>
          <w:b w:val="0"/>
        </w:rPr>
        <w:t>The Second Circuit affirmed the district court's judgment, but on a basis different from that relied upon by the lower court. The court began its analysis with the statutory framework: Chapter 2 of the Federal Arbitration Act ('FAA') endows a district court with subject-matter jurisdiction over '[a]n action or proceeding falling under the [New York] Convention.' 9 U.S.C. § 203. The critical question, therefore, was whether the petitioners' action to vacate the Swiss-made awards 'falls under' the Convention.</w:t>
      </w:r>
    </w:p>
    <w:p>
      <w:r>
        <w:rPr>
          <w:b w:val="0"/>
        </w:rPr>
        <w:t>The court observed that the New York Convention 'concerns itself chiefly with the recognition and enforcement of arbitral awards in countries other than that in which an award was made.' The Convention's primary focus is on ensuring that arbitral awards rendered in one country can be recognized and enforced in other signatory countries. In contrast, the Convention says very little about vacatur proceedings.</w:t>
      </w:r>
    </w:p>
    <w:p>
      <w:r>
        <w:rPr>
          <w:b w:val="0"/>
        </w:rPr>
        <w:t>The court concluded that the Convention 'does not contemplate the species of action at bar, a petition to vacate a foreign-made arbitral award.' Because the petition to vacate did not fall within the scope of matters addressed by the Convention, it could not be said to 'fall under' the Convention for purposes of 9 U.S.C. § 203. Accordingly, the court held that the district court lacked subject-matter jurisdiction over the petition to vacate the Swiss-made awards.</w:t>
      </w:r>
    </w:p>
    <w:p>
      <w:r>
        <w:rPr>
          <w:b w:val="0"/>
        </w:rPr>
        <w:t>Notably, the Second Circuit did not adopt the district court's reasoning that awards may only be vacated in the country where they were made. Instead, the court took a narrower approach, holding simply that the petition did not 'fall under' the Convention because vacatur of foreign-made awards is not an action the Convention contemplates. This distinction is significant because it leaves open the question of whether parties could contractually agree to have a foreign award vacated in a non-originating country under some other source of jurisdictional authority.</w:t>
      </w:r>
    </w:p>
    <w:p>
      <w:pPr>
        <w:pStyle w:val="Heading1"/>
      </w:pPr>
      <w:r>
        <w:t>IV. The Forum Selection Clause and Subject-Matter Jurisdiction</w:t>
      </w:r>
    </w:p>
    <w:p>
      <w:r>
        <w:rPr>
          <w:b w:val="0"/>
        </w:rPr>
        <w:t>The petitioners argued that the parties' contractual agreement designating New York courts as the exclusive forum for arbitration-related disputes should have conferred jurisdiction on the district court. The License Agreement contained arbitration, forum selection, and choice-of-law clauses, and all parties agreed that the License Agreement gave rise to the proceedings. The petitioners contended that the New York Convention does not require all vacatur proceedings to occur in the country that produced the award, and that the parties were free to contract for a non-Swiss forum.</w:t>
      </w:r>
    </w:p>
    <w:p>
      <w:r>
        <w:rPr>
          <w:b w:val="0"/>
        </w:rPr>
        <w:t>The Second Circuit's analysis implicitly rejected this argument by holding that subject-matter jurisdiction under 9 U.S.C. § 203 exists only for actions 'falling under' the Convention. A contractual forum selection clause, standing alone, cannot create federal subject-matter jurisdiction where none exists as a statutory matter. Even though the parties agreed that New York courts would have exclusive jurisdiction, this contractual provision could not override the jurisdictional limits of the FAA and the New York Convention.</w:t>
      </w:r>
    </w:p>
    <w:p>
      <w:r>
        <w:rPr>
          <w:b w:val="0"/>
        </w:rPr>
        <w:t>This holding underscores a fundamental principle: subject-matter jurisdiction cannot be conferred by consent or contract of the parties. While forum selection clauses are generally enforceable as a matter of contract law, they operate within the bounds of a court's existing jurisdictional authority. Here, because the petition to vacate did not 'fall under' the Convention, the contractual forum selection clause could not bridge the jurisdictional gap.</w:t>
      </w:r>
    </w:p>
    <w:p>
      <w:pPr>
        <w:pStyle w:val="Heading1"/>
      </w:pPr>
      <w:r>
        <w:t>V. Practical Implications for Practitioners</w:t>
      </w:r>
    </w:p>
    <w:p>
      <w:r>
        <w:rPr>
          <w:b w:val="0"/>
        </w:rPr>
        <w:t>The Molecular Dynamics decision has important implications for practitioners advising clients on international arbitration agreements. First, practitioners should be aware that designating a U.S. forum for vacatur of foreign-seated arbitral awards may not be effective. The Second Circuit's holding that such petitions do not 'fall under' the New York Convention means that federal courts will likely lack subject-matter jurisdiction over such actions, regardless of what the parties' contract provides.</w:t>
      </w:r>
    </w:p>
    <w:p>
      <w:r>
        <w:rPr>
          <w:b w:val="0"/>
        </w:rPr>
        <w:t>Second, when drafting international arbitration agreements, practitioners should carefully consider the seat of arbitration. If the parties anticipate that one side may wish to challenge the award, the seat of arbitration—which typically determines where vacatur proceedings may be brought—takes on heightened importance. Designating a neutral third-country seat may have consequences for the available forums for post-award proceedings.</w:t>
      </w:r>
    </w:p>
    <w:p>
      <w:r>
        <w:rPr>
          <w:b w:val="0"/>
        </w:rPr>
        <w:t>Third, the decision does not affect the availability of U.S. federal courts for recognition and enforcement actions under the New York Convention. The Convention's primary purpose—facilitating the recognition and enforcement of foreign arbitral awards in signatory countries—remains fully intact. Parties seeking to enforce foreign awards in the United States retain the jurisdictional basis provided by 9 U.S.C. § 203.</w:t>
      </w:r>
    </w:p>
    <w:p>
      <w:r>
        <w:rPr>
          <w:b w:val="0"/>
        </w:rPr>
        <w:t>Finally, practitioners should note that the Second Circuit expressly left open whether the district court's broader reasoning—that awards may only be vacated in the country where they were made—was correct. The court's narrower holding on the 'falling under' requirement means that future litigants may raise arguments about alternative bases for jurisdiction, though the practical viability of such arguments remains uncertain.</w:t>
      </w:r>
    </w:p>
    <w:p>
      <w:pPr>
        <w:pStyle w:val="Heading1"/>
      </w:pPr>
      <w:r>
        <w:t>VI. Conclusion</w:t>
      </w:r>
    </w:p>
    <w:p>
      <w:r>
        <w:rPr>
          <w:b w:val="0"/>
        </w:rPr>
        <w:t>In Molecular Dynamics, Ltd. v. Spectrum Dynamics Med. Ltd., the Second Circuit held that federal courts lack subject-matter jurisdiction over petitions to vacate foreign-made arbitral awards because such actions do not 'fall under' the New York Convention within the meaning of 9 U.S.C. § 203. The decision clarifies that the Convention's jurisdictional reach extends primarily to recognition and enforcement actions, not to vacatur proceedings for awards made abroad.</w:t>
      </w:r>
    </w:p>
    <w:p>
      <w:r>
        <w:rPr>
          <w:b w:val="0"/>
        </w:rPr>
        <w:t>Practitioners advising clients on international arbitration agreements should account for this limitation when selecting the seat of arbitration and designating forums for post-award proceedings. While contractual forum selection clauses may be enforceable as a matter of contract law, they cannot create federal subject-matter jurisdiction where the statutory prerequisites are not met.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