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Alphabet Inc. (GOOGL) Q1 2026 Earnings Variance Analysis</w:t>
      </w:r>
    </w:p>
    <w:p>
      <w:r>
        <w:rPr>
          <w:b/>
        </w:rPr>
        <w:t>TO:</w:t>
        <w:tab/>
      </w:r>
      <w:r>
        <w:t>Institutional Sales Force</w:t>
      </w:r>
    </w:p>
    <w:p>
      <w:r>
        <w:rPr>
          <w:b/>
        </w:rPr>
        <w:t>FROM:</w:t>
        <w:tab/>
      </w:r>
      <w:r>
        <w:t>Internet Sector Research Team</w:t>
      </w:r>
    </w:p>
    <w:p>
      <w:r>
        <w:rPr>
          <w:b/>
        </w:rPr>
        <w:t>DATE:</w:t>
        <w:tab/>
      </w:r>
      <w:r>
        <w:t>May 2026</w:t>
      </w:r>
    </w:p>
    <w:p>
      <w:r>
        <w:rPr>
          <w:b/>
        </w:rPr>
        <w:t>RE:</w:t>
        <w:tab/>
      </w:r>
      <w:r>
        <w:t>Alphabet Inc. (GOOGL) — Q1 2026 Earnings Variance Analysis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Summary</w:t>
      </w:r>
    </w:p>
    <w:p>
      <w:r>
        <w:rPr>
          <w:b w:val="0"/>
        </w:rPr>
        <w:t>Alphabet Inc. reported Q1 2026 revenues of $109.9 billion, representing a 21.8% year-over-year increase from Q1 2025 revenues of $90.2 billion. The quarter significantly exceeded the implied quarterly run-rate derived from FY 2025 annual revenues of $402.8 billion, which would imply approximately $100.7 billion per quarter.</w:t>
      </w:r>
    </w:p>
    <w:p>
      <w:r>
        <w:rPr>
          <w:b w:val="0"/>
        </w:rPr>
        <w:t>Operating income of $39.7 billion in Q1 2026 translated to an operating margin of 36.1%. Net income reached $62.6 billion, and diluted earnings per share came in at $5.11, representing an annualized run-rate of $20.44 versus the FY 2025 EPS of $10.81, implying approximately 89.1% year-over-year growth.</w:t>
      </w:r>
    </w:p>
    <w:p>
      <w:r>
        <w:rPr>
          <w:b w:val="0"/>
        </w:rPr>
        <w:t>The balance sheet strengthened materially, with total assets rising to $703.9 billion from $595.3 billion at year-end 2025, stockholders equity increasing to $478.7 billion, and cash and cash equivalents growing to $38.1 billion from $30.7 billion. The debt-to-equity ratio was 0.47 at Q1 2026 versus 0.43 at FY 2025.</w:t>
      </w:r>
    </w:p>
    <w:p>
      <w:r>
        <w:rPr>
          <w:b w:val="0"/>
        </w:rPr>
        <w:t>R&amp;D spending of $17.0 billion in Q1 2026 represented 15.5% of revenue, compared to the full-year 2025 R&amp;D intensity of 15.2%, indicating sustained investment in innovation while maintaining operating leverage.</w:t>
      </w:r>
    </w:p>
    <w:p>
      <w:pPr>
        <w:pStyle w:val="Heading1"/>
      </w:pPr>
      <w:r>
        <w:t>Revenue Variance Analysis</w:t>
      </w:r>
    </w:p>
    <w:p>
      <w:r>
        <w:rPr>
          <w:b w:val="0"/>
        </w:rPr>
        <w:t>Alphabet's Q1 2026 revenues totaled $109.9 billion, compared to Q1 2025 revenues of $90.2 billion as reported under RevenueFromContractWithCustomerExcludingAssessedTax. This represents a year-over-year increase of $19.7 billion, or 21.8%.</w:t>
      </w:r>
    </w:p>
    <w:p>
      <w:r>
        <w:rPr>
          <w:b w:val="0"/>
        </w:rPr>
        <w:t>To contextualize the Q1 2026 result, we computed the implied quarterly run-rate from FY 2025 annual revenues of $402.8 billion. Dividing by four yields an implied quarterly revenue of approximately $100.7 billion. Q1 2026 revenue of $109.9 billion exceeded this run-rate by $9.2 billion, or 9.1%, suggesting accelerating growth momentum entering 2026.</w:t>
      </w:r>
    </w:p>
    <w:p>
      <w:r>
        <w:rPr>
          <w:b w:val="0"/>
        </w:rPr>
        <w:t>The strong revenue performance in Q1 2026 also represents a sequential increase from Q3 2025 quarterly revenues of $102.3 billion, continuing the upward trajectory from Q1 2025 levels.</w:t>
      </w:r>
    </w:p>
    <w:p>
      <w:pPr>
        <w:pStyle w:val="Heading1"/>
      </w:pPr>
      <w:r>
        <w:t>Profitability Variance Analysis</w:t>
      </w:r>
    </w:p>
    <w:p>
      <w:r>
        <w:rPr>
          <w:b w:val="0"/>
        </w:rPr>
        <w:t>Alphabet generated Q1 2026 operating income of $39.7 billion on revenues of $109.9 billion, yielding an operating margin of 36.1%. This represents a year-over-year increase from the FY 2025 operating income of $129.0 billion, which on an annualized quarterly basis implies approximately $32.3 billion per quarter, suggesting Q1 2026 operating income exceeded the run-rate by 23.1%.</w:t>
      </w:r>
    </w:p>
    <w:p>
      <w:r>
        <w:rPr>
          <w:b w:val="0"/>
        </w:rPr>
        <w:t>For net income, Alphabet reported $62.6 billion in Q1 2026 against revenues of $109.9 billion, resulting in a net income margin of 56.9%. The elevated net income margin relative to operating margin reflects significant non-operating income items in the quarter.</w:t>
      </w:r>
    </w:p>
    <w:p>
      <w:r>
        <w:rPr>
          <w:b w:val="0"/>
        </w:rPr>
        <w:t>The Q1 2026 net income of $62.6 billion notably exceeds the Q3 2025 net income of $35.0 billion and represents nearly half of the full-year 2025 net income of $132.2 billion, indicating a substantial earnings acceleration in the first quarter of 2026.</w:t>
      </w:r>
    </w:p>
    <w:p>
      <w:r>
        <w:rPr>
          <w:b w:val="0"/>
        </w:rPr>
        <w:t>R&amp;D expense in Q1 2026 was $17.0 billion, or 15.5% of revenue, compared to the full-year 2025 R&amp;D ratio of 15.2% (calculated as FY 2025 R&amp;D of $61.1 billion divided by FY 2025 revenues of $402.8 billion). The modest increase in R&amp;D intensity reflects continued investment in AI and cloud infrastructure.</w:t>
      </w:r>
    </w:p>
    <w:p>
      <w:pPr>
        <w:pStyle w:val="Heading1"/>
      </w:pPr>
      <w:r>
        <w:t>EPS Variance</w:t>
      </w:r>
    </w:p>
    <w:p>
      <w:r>
        <w:rPr>
          <w:b w:val="0"/>
        </w:rPr>
        <w:t>Diluted earnings per share for Q1 2026 came in at $5.11. Comparing to available prior quarter figures, Q1 2026 EPS of $5.11 is essentially flat relative to Q2 2025 EPS of $5.12, though it represents a meaningful increase from the Q3 2025 quarterly EPS of $2.87. The Q3 2025 cumulative EPS through three quarters was $7.99, meaning the third quarter alone contributed $2.87.</w:t>
      </w:r>
    </w:p>
    <w:p>
      <w:r>
        <w:rPr>
          <w:b w:val="0"/>
        </w:rPr>
        <w:t>On a full-year basis, FY 2025 diluted EPS was $10.81. The Q1 2026 EPS of $5.11 implies an annualized run-rate of $20.44, which would represent 89.1% year-over-year growth versus FY 2025, underscoring the earnings acceleration evident in the income statement.</w:t>
      </w:r>
    </w:p>
    <w:p>
      <w:pPr>
        <w:pStyle w:val="Heading1"/>
      </w:pPr>
      <w:r>
        <w:t>Balance Sheet Trend Analysis</w:t>
      </w:r>
    </w:p>
    <w:p>
      <w:r>
        <w:rPr>
          <w:b w:val="0"/>
        </w:rPr>
        <w:t>Alphabet's balance sheet expanded significantly in Q1 2026. Total assets grew to $703.9 billion from $595.3 billion at year-end 2025, an increase of $108.6 billion or 18.3%. Total liabilities rose to $225.2 billion from $180.0 billion, an increase of $45.2 billion or 25.1%.</w:t>
      </w:r>
    </w:p>
    <w:p>
      <w:r>
        <w:rPr>
          <w:b w:val="0"/>
        </w:rPr>
        <w:t>Stockholders equity increased to $478.7 billion from $415.3 billion, a gain of $63.5 billion or 15.3%. The equity growth was driven primarily by the substantial net income generated in Q1 2026 of $62.6 billion.</w:t>
      </w:r>
    </w:p>
    <w:p>
      <w:r>
        <w:rPr>
          <w:b w:val="0"/>
        </w:rPr>
        <w:t>Cash and cash equivalents grew to $38.1 billion from $30.7 billion, an increase of $7.4 billion or 24.0%. This cash accumulation provides significant flexibility for capital allocation, including potential share repurchases, acquisitions, and continued heavy investment in AI infrastructure.</w:t>
      </w:r>
    </w:p>
    <w:p>
      <w:r>
        <w:rPr>
          <w:b w:val="0"/>
        </w:rPr>
        <w:t>The debt-to-equity ratio, calculated as total liabilities divided by stockholders equity, stood at 0.47 for Q1 2026, compared to 0.43 at year-end 2025. The modest increase reflects the faster growth in liabilities relative to equity, though the ratio remains conservative by technology sector standards.</w:t>
      </w:r>
    </w:p>
    <w:p>
      <w:pPr>
        <w:pStyle w:val="Heading1"/>
      </w:pPr>
      <w:r>
        <w:t>Summary Variance Table</w:t>
      </w:r>
    </w:p>
    <w:p>
      <w:r>
        <w:rPr>
          <w:b w:val="0"/>
        </w:rPr>
        <w:t>The following table summarizes the key financial variances between Q1 2026 and the relevant prior periods:</w:t>
      </w:r>
    </w:p>
    <w:p>
      <w:r>
        <w:rPr>
          <w:b w:val="0"/>
        </w:rPr>
        <w:t>| Metric | Prior Period | Q1 2026 | Change ($) | Change (%) |</w:t>
      </w:r>
    </w:p>
    <w:p>
      <w:r>
        <w:rPr>
          <w:b w:val="0"/>
        </w:rPr>
        <w:t>| --- | --- | --- | --- | --- |</w:t>
      </w:r>
    </w:p>
    <w:p>
      <w:r>
        <w:rPr>
          <w:b w:val="0"/>
        </w:rPr>
        <w:t>| Revenue | $90.2B (Q1 2025) | $109.9B | +$19.7B | +21.8% |</w:t>
      </w:r>
    </w:p>
    <w:p>
      <w:r>
        <w:rPr>
          <w:b w:val="0"/>
        </w:rPr>
        <w:t>| Operating Income | $32.3B (FY 2025 quarterly) | $39.7B | +$7.4B | +23.1% |</w:t>
      </w:r>
    </w:p>
    <w:p>
      <w:r>
        <w:rPr>
          <w:b w:val="0"/>
        </w:rPr>
        <w:t>| Operating Margin | 33.0% | 36.1% | +308 bps | N/A |</w:t>
      </w:r>
    </w:p>
    <w:p>
      <w:r>
        <w:rPr>
          <w:b w:val="0"/>
        </w:rPr>
        <w:t>| Net Income | $35.0B (Q3 2025) | $62.6B | +$27.6B | +78.9% |</w:t>
      </w:r>
    </w:p>
    <w:p>
      <w:r>
        <w:rPr>
          <w:b w:val="0"/>
        </w:rPr>
        <w:t>| Diluted EPS | $2.87 (Q3 2025) | $5.11 | +$2.24 | +78.0% |</w:t>
      </w:r>
    </w:p>
    <w:p>
      <w:r>
        <w:rPr>
          <w:b w:val="0"/>
        </w:rPr>
        <w:t>| Total Assets | $595.3B (FY 2025) | $703.9B | +$108.6B | +18.3% |</w:t>
      </w:r>
    </w:p>
    <w:p>
      <w:r>
        <w:rPr>
          <w:b w:val="0"/>
        </w:rPr>
        <w:t>| Total Liabilities | $180.0B (FY 2025) | $225.2B | +$45.2B | +25.1% |</w:t>
      </w:r>
    </w:p>
    <w:p>
      <w:r>
        <w:rPr>
          <w:b w:val="0"/>
        </w:rPr>
        <w:t>| Stockholders Equity | $415.3B (FY 2025) | $478.7B | +$63.5B | +15.3% |</w:t>
      </w:r>
    </w:p>
    <w:p>
      <w:r>
        <w:rPr>
          <w:b w:val="0"/>
        </w:rPr>
        <w:t>| Cash and Equivalents | $30.7B (FY 2025) | $38.1B | +$7.4B | +24.0% |</w:t>
      </w:r>
    </w:p>
    <w:p>
      <w:r>
        <w:rPr>
          <w:b w:val="0"/>
        </w:rPr>
        <w:t>| R&amp;D Expense | $15.3B (FY 2025 quarterly) | $17.0B | +$1.7B | +11.3% |</w:t>
      </w:r>
    </w:p>
    <w:p>
      <w:r>
        <w:rPr>
          <w:b w:val="0"/>
        </w:rPr>
        <w:t>| R&amp;D Intensity | 15.2% (FY 2025) | 15.5% | +30 bps | N/A |</w:t>
      </w:r>
    </w:p>
    <w:p/>
    <w:p>
      <w:r>
        <w:t>Internet Sector Research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