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Internal Memorandum - Analysis of People v. Ramirez, 520 P.3d 617</w:t>
      </w:r>
    </w:p>
    <w:p>
      <w:r>
        <w:rPr>
          <w:b/>
        </w:rPr>
        <w:t>TO:</w:t>
        <w:tab/>
      </w:r>
      <w:r>
        <w:t>Supervising Attorney</w:t>
      </w:r>
    </w:p>
    <w:p>
      <w:r>
        <w:rPr>
          <w:b/>
        </w:rPr>
        <w:t>FROM:</w:t>
        <w:tab/>
      </w:r>
      <w:r>
        <w:t>Appellate Attorney</w:t>
      </w:r>
    </w:p>
    <w:p>
      <w:r>
        <w:rPr>
          <w:b/>
        </w:rPr>
        <w:t>DATE:</w:t>
        <w:tab/>
      </w:r>
      <w:r>
        <w:t>2022-12-12</w:t>
      </w:r>
    </w:p>
    <w:p>
      <w:r>
        <w:rPr>
          <w:b/>
        </w:rPr>
        <w:t>RE:</w:t>
        <w:tab/>
      </w:r>
      <w:r>
        <w:t>Analysis of People v. Ramirez, 520 P.3d 617, for potential rehearing or certiorari</w:t>
      </w:r>
    </w:p>
    <w:p>
      <w:r>
        <w:t>________________________________________________________________________________</w:t>
      </w:r>
    </w:p>
    <w:p>
      <w:pPr>
        <w:pStyle w:val="Heading1"/>
      </w:pPr>
      <w:r>
        <w:t>Introduction</w:t>
      </w:r>
    </w:p>
    <w:p>
      <w:r>
        <w:rPr>
          <w:b w:val="0"/>
        </w:rPr>
        <w:t>This memorandum provides an analysis of the California Supreme Court's opinion in People v. Ramirez, 520 P.3d 617 (2022). The opinion addresses the circumstances under which a trial court may proceed with a felony trial in a defendant's absence pursuant to Penal Code section 1043(b)(2). The Court affirmed the lower courts' finding that the defendant, Marcos Antonio Ramirez, was voluntarily absent from the second day of his jury trial after he ingested heroin and methamphetamine and subsequently sought medical attention instead of appearing in court.</w:t>
      </w:r>
    </w:p>
    <w:p>
      <w:r>
        <w:rPr>
          <w:b w:val="0"/>
        </w:rPr>
        <w:t>The primary purpose of this memorandum is to evaluate the Court's legal reasoning and identify potential grounds for challenging the decision through a petition for rehearing or a petition for a writ of certiorari to the United States Supreme Court. This analysis will focus on the standard of review applied, the totality-of-the-circumstances test articulated by the Court, and the arguments raised in the dissenting opinions.</w:t>
      </w:r>
    </w:p>
    <w:p>
      <w:pPr>
        <w:pStyle w:val="Heading1"/>
      </w:pPr>
      <w:r>
        <w:t>Factual Background</w:t>
      </w:r>
    </w:p>
    <w:p>
      <w:r>
        <w:rPr>
          <w:b w:val="0"/>
        </w:rPr>
        <w:t>According to the Court's opinion, defendant Marcos Antonio Ramirez was charged with first-degree residential burglary under Penal Code section 459. After pleading not guilty, his jury trial was initially set for April 12, 2017. He failed to appear on that date. Defense counsel informed the court that defendant's mother had called to report that the defendant was ill. The trial court vacated the jury trial and ordered defendant to appear the next day. It also issued a bench warrant but stayed its execution.</w:t>
      </w:r>
    </w:p>
    <w:p>
      <w:r>
        <w:rPr>
          <w:b w:val="0"/>
        </w:rPr>
        <w:t>The trial court rescheduled the trial for July 5, 2017, after receiving a doctor's note regarding the defendant's prior illness. The defendant was present with counsel at the start of trial on July 5. The jury was selected and sworn in. After giving preliminary instructions, the court released the jurors for the day, ordering them to return the next morning at 8:30 a.m. The defendant was released on his previously sworn promise to appear.</w:t>
      </w:r>
    </w:p>
    <w:p>
      <w:r>
        <w:rPr>
          <w:b w:val="0"/>
        </w:rPr>
        <w:t>On the morning of July 6, 2017, the defendant failed to appear. At approximately 7:00 a.m., the Sonora Police Department had responded to the defendant's home following a report from his mother of a potential overdose on heroin. Medical personnel were present when officers arrived. At 7:24 a.m., the defendant declined medical attention and refused transport to the hospital. The court hearing was scheduled for 8:30 a.m. The defendant did not show up.</w:t>
      </w:r>
    </w:p>
    <w:p>
      <w:r>
        <w:rPr>
          <w:b w:val="0"/>
        </w:rPr>
        <w:t>At 9:30 a.m., the trial court held a hearing with the prosecutor, defense counsel, and Sonora Police Officer John Bowly present. The court summarized the situation: the defendant had injected or ingested heroin and methamphetamine, emergency personnel were sent to his home, and the defendant initially refused medical treatment. The court had Officer Bowly contact Officer Norris, who was at the scene, and Officer Norris was asked to go to the defendant's home and advise him to appear for trial. The defendant initially said he would be there for trial.</w:t>
      </w:r>
    </w:p>
    <w:p>
      <w:r>
        <w:rPr>
          <w:b w:val="0"/>
        </w:rPr>
        <w:t>The court warned that if he failed to appear within 15 minutes, trial would proceed in his absence. When asked if he was going to the hospital, the defendant then stated he wanted to go to the hospital. Defense counsel subsequently reported that the defendant's mother called to say they were at the emergency room waiting to see a physician. The prosecutor noted this was the second time the defendant had been sick on the day of trial, referencing the April 12 incident. The court continued trial in the defendant's absence.</w:t>
      </w:r>
    </w:p>
    <w:p>
      <w:pPr>
        <w:pStyle w:val="Heading1"/>
      </w:pPr>
      <w:r>
        <w:t>Procedural History</w:t>
      </w:r>
    </w:p>
    <w:p>
      <w:r>
        <w:rPr>
          <w:b w:val="0"/>
        </w:rPr>
        <w:t>The defendant was convicted of first-degree residential burglary. He appealed, claiming the trial court violated his constitutional rights by finding him to be voluntarily absent without conducting an evidentiary hearing regarding the circumstances of his absence.</w:t>
      </w:r>
    </w:p>
    <w:p>
      <w:r>
        <w:rPr>
          <w:b w:val="0"/>
        </w:rPr>
        <w:t>A divided Court of Appeal for the Fifth Appellate District ruled that substantial evidence supported the trial court's finding of voluntary absence. The Court of Appeal further held that the trial court's decision to proceed with trial, rather than grant defense counsel's motion for a one-day continuance, constituted harmless error. (Citing People v. Ramirez (Mar. 5, 2020, F076126) [nonpub. opn.].)</w:t>
      </w:r>
    </w:p>
    <w:p>
      <w:r>
        <w:rPr>
          <w:b w:val="0"/>
        </w:rPr>
        <w:t>The California Supreme Court granted review to determine whether the Court of Appeal erred in upholding the trial court's finding of voluntary absence under section 1043(b)(2).</w:t>
      </w:r>
    </w:p>
    <w:p>
      <w:pPr>
        <w:pStyle w:val="Heading1"/>
      </w:pPr>
      <w:r>
        <w:t>Issue Presented</w:t>
      </w:r>
    </w:p>
    <w:p>
      <w:r>
        <w:rPr>
          <w:b w:val="0"/>
        </w:rPr>
        <w:t>The sole legal question presented to the California Supreme Court was: Whether the Court of Appeal erred when it upheld the trial court's finding that defendant Marcos Antonio Ramirez was voluntarily absent under Penal Code section 1043(b)(2).</w:t>
      </w:r>
    </w:p>
    <w:p>
      <w:pPr>
        <w:pStyle w:val="Heading1"/>
      </w:pPr>
      <w:r>
        <w:t>Holding and Analysis</w:t>
      </w:r>
    </w:p>
    <w:p>
      <w:r>
        <w:rPr>
          <w:b w:val="0"/>
        </w:rPr>
        <w:t>The California Supreme Court affirmed the judgment of the Court of Appeal. The Court held that substantial evidence supports the trial court's finding of voluntary absence under the circumstances. The Court's analysis established several key legal principles regarding the interpretation and application of section 1043(b)(2).</w:t>
      </w:r>
    </w:p>
    <w:p>
      <w:r>
        <w:rPr>
          <w:b w:val="0"/>
        </w:rPr>
        <w:t>First, the Court clarified that a defendant's absence from trial due to drug use is not per se voluntary for purposes of section 1043(b)(2). The Court stated that drug use 'is among the relevant circumstances that a trial court must consider when it decides whether a defendant has voluntarily absented himself or herself from trial.' The Court rejected the proposition that a defendant who ingests illicit drugs and subsequently seeks medical attention is voluntarily absent as a matter of law. This was a significant legal holding that narrowed the grounds for affirmance below.</w:t>
      </w:r>
    </w:p>
    <w:p>
      <w:r>
        <w:rPr>
          <w:b w:val="0"/>
        </w:rPr>
        <w:t>Second, the Court articulated the proper analytical framework. It stated that '[a] trial court must assess the totality of facts when determining whether a defendant is voluntarily absent under section 1043(b)(2).' This totality-of-the-circumstances test is the controlling standard for this determination.</w:t>
      </w:r>
    </w:p>
    <w:p>
      <w:r>
        <w:rPr>
          <w:b w:val="0"/>
        </w:rPr>
        <w:t>Third, the Court addressed the standard of appellate review. The Court stated that it was 'assuming without deciding' that the heightened 'clear and convincing' standard of proof applied to the trial court's determination that the defendant's voluntary absence was 'clearly established.' Citing Conservatorship of O.B. (2020) 9 Cal.5th 989, 995–996, the Court explained that under this intermediate standard, the reviewing court evaluates 'whether the record as a whole contains substantial evidence from which a reasonable fact finder could have found it highly probable that the fact was true.'</w:t>
      </w:r>
    </w:p>
    <w:p>
      <w:r>
        <w:rPr>
          <w:b w:val="0"/>
        </w:rPr>
        <w:t>Finally, applying this standard, the Court concluded that 'the record as a whole contains substantial evidence from which a reasonable fact finder could have found it highly probable that defendant was voluntarily absent.' The opinion does not enumerate all the facts it considered, but the factual summary indicates the Court likely relied on the defendant's history of missing trial dates (the April 12 absence), his initial refusal of medical help at 7:24 a.m., his initial agreement to come to court when contacted by Officer Norris, and his subsequent decision to go to the hospital after being told he had 15 minutes to appear.</w:t>
      </w:r>
    </w:p>
    <w:p>
      <w:pPr>
        <w:pStyle w:val="Heading1"/>
      </w:pPr>
      <w:r>
        <w:t>Dissenting Opinions</w:t>
      </w:r>
    </w:p>
    <w:p>
      <w:r>
        <w:rPr>
          <w:b w:val="0"/>
        </w:rPr>
        <w:t>Justice Liu filed a dissenting opinion. The specific arguments made by Justice Liu are not detailed in the majority opinion's summary, but the existence of a dissent indicates disagreement with the majority's conclusion or reasoning. Common grounds for dissent in such cases involve the adequacy of the record, the proper application of the constitutional right to be present at trial, or the weight given to the defendant's claimed medical condition.</w:t>
      </w:r>
    </w:p>
    <w:p>
      <w:r>
        <w:rPr>
          <w:b w:val="0"/>
        </w:rPr>
        <w:t>Justice Kruger filed a separate dissenting opinion. Again, the specific points of disagreement are not set forth in the majority opinion. The presence of two separate dissents suggests potential weaknesses in the majority's analysis that could be explored in a petition for rehearing or certiorari. These dissents would need to be reviewed in full to assess their arguments regarding the voluntariness standard, the sufficiency of the evidence, or the procedural requirements for a finding of voluntary absence.</w:t>
      </w:r>
    </w:p>
    <w:p>
      <w:pPr>
        <w:pStyle w:val="Heading1"/>
      </w:pPr>
      <w:r>
        <w:t>Preliminary Assessment</w:t>
      </w:r>
    </w:p>
    <w:p>
      <w:r>
        <w:rPr>
          <w:b w:val="0"/>
        </w:rPr>
        <w:t>Based on this analysis, the decision has several aspects that may be vulnerable to challenge. The Court's holding that a defendant's drug use is not per se voluntary is favorable to our position, as it rejects a broad rule that could have been applied against us. However, the Court's ultimate conclusion that substantial evidence supported a finding of voluntary absence under the totality of the circumstances is a fact-specific determination that is highly deferential to the trial court.</w:t>
      </w:r>
    </w:p>
    <w:p>
      <w:r>
        <w:rPr>
          <w:b w:val="0"/>
        </w:rPr>
        <w:t>The Court's 'assumption without deciding' that the clear and convincing evidence standard applies is a notable aspect of the opinion. This assumption may be a potential ground for challenge, as the proper standard of proof for a finding of voluntary absence that deprives a defendant of a constitutional right is a significant legal question. A petition for rehearing could argue that the Court should have definitively resolved this standard.</w:t>
      </w:r>
    </w:p>
    <w:p>
      <w:r>
        <w:rPr>
          <w:b w:val="0"/>
        </w:rPr>
        <w:t>The dissenting opinions by Justices Liu and Kruger signal that the decision was not unanimous, which is a factor considered by the U.S. Supreme Court in deciding whether to grant certiorari. To evaluate the full potential for challenge, it is essential to review the complete text of the dissents. The primary basis for a petition for certiorari would likely be whether the decision adequately protects a defendant's federal constitutional right to be present at trial, and whether the state court applied the correct legal standard for finding a waiver of that right.</w:t>
      </w:r>
    </w:p>
    <w:p>
      <w:r>
        <w:rPr>
          <w:b w:val="0"/>
        </w:rPr>
        <w:t>In summary, while the Supreme Court affirmed the conviction, the opinion contains legal standards and analytical assumptions that provide a foundation for further appellate review. The next steps should involve obtaining and analyzing the full dissenting opinions and consulting with the client regarding the options of seeking rehearing or filing a petition for a writ of certiorari.</w:t>
      </w:r>
    </w:p>
    <w:p/>
    <w:p>
      <w:r>
        <w:t>Appellate Attorney, Public Defender's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