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Investment Memorandum - Walmart Inc. (WMT)</w:t>
      </w:r>
    </w:p>
    <w:p>
      <w:r>
        <w:rPr>
          <w:b/>
        </w:rPr>
        <w:t>TO:</w:t>
        <w:tab/>
      </w:r>
      <w:r>
        <w:t>Head of Research</w:t>
      </w:r>
    </w:p>
    <w:p>
      <w:r>
        <w:rPr>
          <w:b/>
        </w:rPr>
        <w:t>FROM:</w:t>
        <w:tab/>
      </w:r>
      <w:r>
        <w:t>Senior Analyst, Global Industrials &amp; Consumer Team</w:t>
      </w:r>
    </w:p>
    <w:p>
      <w:r>
        <w:rPr>
          <w:b/>
        </w:rPr>
        <w:t>DATE:</w:t>
        <w:tab/>
      </w:r>
      <w:r>
        <w:t>Current Date</w:t>
      </w:r>
    </w:p>
    <w:p>
      <w:r>
        <w:rPr>
          <w:b/>
        </w:rPr>
        <w:t>RE:</w:t>
        <w:tab/>
      </w:r>
      <w:r>
        <w:t>Investment Memorandum - Walmart Inc. (WMT) for Client Portfolio Review</w:t>
      </w:r>
    </w:p>
    <w:p>
      <w:r>
        <w:t>________________________________________________________________________________</w:t>
      </w:r>
    </w:p>
    <w:p>
      <w:pPr>
        <w:pStyle w:val="Heading1"/>
      </w:pPr>
      <w:r>
        <w:t>Executive Summary</w:t>
      </w:r>
    </w:p>
    <w:p>
      <w:r>
        <w:rPr>
          <w:b w:val="0"/>
        </w:rPr>
        <w:t>Walmart Inc. (WMT) stands as the world's largest retailer by revenue, commanding a dominant position in the global consumer staples and retail sector. For FY2026, the company reported total revenues of $713.16 billion, net income of $21.89 billion, and diluted earnings per share of $2.73. The financial data demonstrates Walmart's characteristic scale, with a total asset base of $284.67 billion and a robust equity position of $99.62 billion. The primary investment thesis for a long-term institutional investor such as a pension fund rests on Walmart's unparalleled market scale, consistent profitability, and the defensive nature of its business, which provides stability across economic cycles. This memo provides a detailed analysis of the company's FY2026 financials to support this perspective.</w:t>
      </w:r>
    </w:p>
    <w:p>
      <w:pPr>
        <w:pStyle w:val="Heading1"/>
      </w:pPr>
      <w:r>
        <w:t>Company Overview &amp; Business Profile</w:t>
      </w:r>
    </w:p>
    <w:p>
      <w:r>
        <w:rPr>
          <w:b w:val="0"/>
        </w:rPr>
        <w:t>Walmart Inc., headquartered in Bentonville, Arkansas, is a multinational retail corporation operating a chain of hypermarkets, discount department stores, and grocery stores. The company is a component of the consumer staples sector, specifically within the retail industry. Its business model is built on massive scale, operational efficiency, and a relentless focus on 'Everyday Low Prices.' As of the end of FY2026, Walmart's total revenue of $713.16 billion underscores its position as a global leader, a scale reflected in its total assets of $284.67 billion.</w:t>
      </w:r>
    </w:p>
    <w:p>
      <w:r>
        <w:rPr>
          <w:b w:val="0"/>
        </w:rPr>
        <w:t>The company's financial profile is characterized by high-volume, low-margin operations typical of the general merchandise retail segment. The revenue figures provided include total revenues and revenue from contracts with customers excluding assessed tax, which totaled $706.41 billion for FY2026. This slight difference is typical, arising from other revenue streams. Walmart's sheer size provides significant competitive advantages in purchasing, logistics, and technology investment, which are central to its long-term strategy.</w:t>
      </w:r>
    </w:p>
    <w:p>
      <w:pPr>
        <w:pStyle w:val="Heading1"/>
      </w:pPr>
      <w:r>
        <w:t>Financial Performance Analysis</w:t>
      </w:r>
    </w:p>
    <w:p>
      <w:r>
        <w:rPr>
          <w:b w:val="0"/>
        </w:rPr>
        <w:t>Walmart's FY2026 financial performance reflects the profitability of a mature, large-scale retailer. Total revenue for the fiscal year was $713,163,000,000, while revenue from contracts with customers excluding assessed tax was $706,413,000,000. The difference of approximately $6.75 billion represents other income streams not tied to customer contracts, such as membership fees or other services, demonstrating a degree of revenue diversification.</w:t>
      </w:r>
    </w:p>
    <w:p>
      <w:r>
        <w:rPr>
          <w:b w:val="0"/>
        </w:rPr>
        <w:t>The operating profit margin, calculated by dividing operating income of $29,825,000,000 by total revenue of $713,163,000,000, yields a margin of approximately 4.18%. This margin is indicative of the intensely competitive and low-margin nature of the general merchandise retail industry. It highlights the challenge of converting top-line sales into operating profits, a dynamic common among large-scale retailers.</w:t>
      </w:r>
    </w:p>
    <w:p>
      <w:r>
        <w:rPr>
          <w:b w:val="0"/>
        </w:rPr>
        <w:t>The net profit margin, calculated as net income of $21,893,000,000 divided by total revenue of $713,163,000,000, is approximately 3.07%. This metric further underscores the thin profitability inherent in Walmart's business model. The net income figure of $21.89 billion, while substantial in absolute terms, represents a modest return on its massive revenue base.</w:t>
      </w:r>
    </w:p>
    <w:p>
      <w:r>
        <w:rPr>
          <w:b w:val="0"/>
        </w:rPr>
        <w:t>Selling, general and administrative (SG&amp;A) expenses for FY2026 totaled $147,943,000,000. As a percentage of total revenue, SG&amp;A expenses were approximately 20.74%. This ratio is a critical efficiency metric; a 20.74% SG&amp;A-to-revenue ratio demonstrates Walmart's ability to manage its extensive operational and corporate overhead in line with its sales volume, though it remains a significant cost component that pressures operating margins.</w:t>
      </w:r>
    </w:p>
    <w:p>
      <w:r>
        <w:rPr>
          <w:b w:val="0"/>
        </w:rPr>
        <w:t>Diluted earnings per share for FY2026 were reported at $2.73. This figure represents the profit allocated to each outstanding share of common stock on a fully diluted basis. For a stock trading at Walmart's price level, this EPS provides a baseline for valuation analysis through the price-to-earnings (P/E) ratio and is a key metric for dividend sustainability.</w:t>
      </w:r>
    </w:p>
    <w:p>
      <w:pPr>
        <w:pStyle w:val="Heading1"/>
      </w:pPr>
      <w:r>
        <w:t>Balance Sheet Strength</w:t>
      </w:r>
    </w:p>
    <w:p>
      <w:r>
        <w:rPr>
          <w:b w:val="0"/>
        </w:rPr>
        <w:t>Walmart's balance sheet demonstrates a solid financial foundation. As of the end of FY2026, total assets were $284,668,000,000 and stockholders' equity was $99,617,000,000. To assess leverage, a debt-to-equity proxy can be calculated using the book value approach: (Total Assets - Stockholders' Equity) / Stockholders' Equity. This yields a proxy ratio of ($284.67B - $99.62B) / $99.62B = approximately 1.86 times. This indicates that for every dollar of book equity, the company has approximately $1.86 in book liabilities (including debt and other obligations). For a capital-intensive retailer with significant property and inventory, this level of leverage is common and generally considered manageable, provided cash flows remain robust.</w:t>
      </w:r>
    </w:p>
    <w:p>
      <w:r>
        <w:rPr>
          <w:b w:val="0"/>
        </w:rPr>
        <w:t>The company's cash and cash equivalents at the end of FY2026 stood at $10,727,000,000. As a percentage of total assets, cash represented approximately 3.77%. While this may appear modest, it must be evaluated in the context of Walmart's massive operating cash flow generation. This cash position provides a buffer for short-term liquidity needs, though the company's primary financial strength lies in its earnings power rather than a large cash hoard.</w:t>
      </w:r>
    </w:p>
    <w:p>
      <w:pPr>
        <w:pStyle w:val="Heading1"/>
      </w:pPr>
      <w:r>
        <w:t>Quarterly Trend Analysis (Q2 vs. Q3 FY2026)</w:t>
      </w:r>
    </w:p>
    <w:p>
      <w:r>
        <w:rPr>
          <w:b w:val="0"/>
        </w:rPr>
        <w:t>An analysis of the most recent quarterly data reveals trends in Walmart's near-term performance. For total revenue, Q2 FY2026 reported $343,011,000,000, while Q3 FY2026 reported $522,507,000,000. The quarter-over-quarter growth rate for total revenue from Q2 to Q3 is calculated as (Q3 Revenue - Q2 Revenue) / Q2 Revenue = ($522.51B - $343.01B) / $343.01B, which is approximately 52.3%. This exceptionally high growth rate is primarily attributable to the inclusion of the full fiscal year's cumulative revenue in the Q3 figure (which represents the nine months ended Q3), not sequential quarterly growth. This is a critical data interpretation point.</w:t>
      </w:r>
    </w:p>
    <w:p>
      <w:r>
        <w:rPr>
          <w:b w:val="0"/>
        </w:rPr>
        <w:t>For operating income, Q2 FY2026 reported $14,421,000,000 as a cumulative figure and $7,286,000,000 as a standalone Q2 figure. Q3 FY2026 reported $21,117,000,000 as a cumulative figure and $6,696,000,000 as a standalone Q3 figure. To perform a meaningful sequential quarterly comparison, we must use the standalone quarterly figures: Q2 standalone operating income was $7,286,000,000 and Q3 standalone was $6,696,000,000. The quarter-over-quarter change from Q2 to Q3 is (Q3 - Q2) / Q2 = ($6.70B - $7.29B) / $7.29B, which is approximately -8.1%. This indicates a sequential decline in operating profitability from the second to the third quarter of FY2026.</w:t>
      </w:r>
    </w:p>
    <w:p>
      <w:pPr>
        <w:pStyle w:val="Heading1"/>
      </w:pPr>
      <w:r>
        <w:t>Key Risks &amp; Considerations</w:t>
      </w:r>
    </w:p>
    <w:p>
      <w:r>
        <w:rPr>
          <w:b w:val="0"/>
        </w:rPr>
        <w:t>Several material financial and operational risks are evident from Walmart's profile. First, the company operates on inherently thin profit margins, with an operating margin of approximately 4.18% and a net margin of approximately 3.07%. This leaves very little room for error; any significant increase in input costs, supply chain disruptions, or aggressive pricing by competitors could directly and materially impact profitability.</w:t>
      </w:r>
    </w:p>
    <w:p>
      <w:r>
        <w:rPr>
          <w:b w:val="0"/>
        </w:rPr>
        <w:t>Second, SG&amp;A expenses constitute a substantial portion of revenue at over 20%. While this is a reflection of Walmart's vast physical and operational footprint, it represents a significant fixed and semi-variable cost base. Failure to grow revenue sufficiently to leverage these costs, or inefficiencies in managing this expense category, would directly pressure operating income.</w:t>
      </w:r>
    </w:p>
    <w:p>
      <w:r>
        <w:rPr>
          <w:b w:val="0"/>
        </w:rPr>
        <w:t>Third, as a retailer of general merchandise and groceries, Walmart's performance is sensitive to macroeconomic conditions. While considered defensive, consumer discretionary spending within its product mix can decline during economic downturns. Furthermore, the retail sector faces intense and growing competition from e-commerce players, discount retailers, and specialty stores, which could erode market share or force detrimental pricing actions.</w:t>
      </w:r>
    </w:p>
    <w:p>
      <w:pPr>
        <w:pStyle w:val="Heading1"/>
      </w:pPr>
      <w:r>
        <w:t>Conclusion &amp; Investment Perspective</w:t>
      </w:r>
    </w:p>
    <w:p>
      <w:r>
        <w:rPr>
          <w:b w:val="0"/>
        </w:rPr>
        <w:t>In summary, Walmart Inc.'s FY2026 financial profile confirms its position as a financially stable, large-scale retailer. The company generates substantial revenue ($713.16B) and net income ($21.89B), maintains a manageable leverage profile (debt-to-equity proxy of approximately 1.86x), and holds a solid cash position ($10.73B). While profitability margins are thin, they are consistent with its business model and industry norms.</w:t>
      </w:r>
    </w:p>
    <w:p>
      <w:r>
        <w:rPr>
          <w:b w:val="0"/>
        </w:rPr>
        <w:t>From the perspective of a pension fund seeking stable, long-term holdings in the consumer staples sector, Walmart's financial characteristics are highly suitable. Its scale provides defensive qualities, its consistent earnings support potential dividend income, and its balance sheet strength mitigates financial risk. The stock's diluted EPS of $2.73 provides a foundation for valuation. Therefore, the financial data supports Walmart as a core holding for investors prioritizing stability and income generation over high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