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Analysis of People v. Tacardon</w:t>
      </w:r>
    </w:p>
    <w:p>
      <w:r>
        <w:rPr>
          <w:b/>
        </w:rPr>
        <w:t>TO:</w:t>
        <w:tab/>
      </w:r>
      <w:r>
        <w:t>Supervising Partner</w:t>
      </w:r>
    </w:p>
    <w:p>
      <w:r>
        <w:rPr>
          <w:b/>
        </w:rPr>
        <w:t>FROM:</w:t>
        <w:tab/>
      </w:r>
      <w:r>
        <w:t>Senior Associate</w:t>
      </w:r>
    </w:p>
    <w:p>
      <w:r>
        <w:rPr>
          <w:b/>
        </w:rPr>
        <w:t>RE:</w:t>
        <w:tab/>
      </w:r>
      <w:r>
        <w:t>People v. Tacardon, 302 Cal. Rptr. 3d 374 (Cal. 2022) — Spotlight Use and Fourth Amendment Detention</w:t>
      </w:r>
    </w:p>
    <w:p>
      <w:r>
        <w:t>________________________________________________________________________________</w:t>
      </w:r>
    </w:p>
    <w:p>
      <w:pPr>
        <w:pStyle w:val="Heading1"/>
      </w:pPr>
      <w:r>
        <w:t>Question Presented</w:t>
      </w:r>
    </w:p>
    <w:p>
      <w:r>
        <w:rPr>
          <w:b w:val="0"/>
        </w:rPr>
        <w:t>Whether the use of a patrol car spotlight to illuminate a legally parked vehicle constitutes a per se Fourth Amendment detention, or whether the proper analysis requires examination of the totality of the circumstances surrounding the encounter.</w:t>
      </w:r>
    </w:p>
    <w:p>
      <w:pPr>
        <w:pStyle w:val="Heading1"/>
      </w:pPr>
      <w:r>
        <w:t>Factual Background</w:t>
      </w:r>
    </w:p>
    <w:p>
      <w:r>
        <w:rPr>
          <w:b w:val="0"/>
        </w:rPr>
        <w:t>On a March evening at approximately 8:45 p.m., Sheriff's Deputy Joel Grubb was on patrol in a marked car in a residential neighborhood in Stockton, California. The area was known for narcotics sales and weapons possession. While patrolling, Deputy Grubb had both his headlights and high beams activated for 'extra visibility.' He drove past a BMW that was legally parked in front of a residence, in the vicinity of a streetlight. The car's engine and headlights were off, and smoke emanated from its slightly open windows. Deputy Grubb observed three people inside the vehicle and made eye contact with the occupants as he drove past.</w:t>
      </w:r>
    </w:p>
    <w:p>
      <w:r>
        <w:rPr>
          <w:b w:val="0"/>
        </w:rPr>
        <w:t>Deputy Grubb then made a U-turn, parked approximately 15 to 20 feet behind the BMW, and turned on his patrol car's spotlight. He approached the vehicle on foot. The defendant, Leon William Tacardon, subsequently moved to suppress evidence at the preliminary hearing. The case reached the California Supreme Court to examine the significance of the deputy's use of a spotlight in these circumstances.</w:t>
      </w:r>
    </w:p>
    <w:p>
      <w:pPr>
        <w:pStyle w:val="Heading1"/>
      </w:pPr>
      <w:r>
        <w:t>Holding and Analysis</w:t>
      </w:r>
    </w:p>
    <w:p>
      <w:r>
        <w:rPr>
          <w:b w:val="0"/>
        </w:rPr>
        <w:t>The California Supreme Court concluded that shining a spotlight for illumination does not ipso facto constitute a detention under the Fourth Amendment. Rather, the proper inquiry requires consideration of the totality of the circumstances, including the use of a spotlight. The opinion was authored by Justice Corrigan, with Chief Justice Cantil-Sakauye and Justices Kruger, Jenkins, and Guerrero concurring. Justice Groban filed a concurring and dissenting opinion, and Justice Liu filed a dissenting opinion.</w:t>
      </w:r>
    </w:p>
    <w:p>
      <w:r>
        <w:rPr>
          <w:b w:val="0"/>
        </w:rPr>
        <w:t>The court's holding establishes that no single factor—such as the activation of a spotlight—is automatically dispositive on the question of whether a seizure occurred. Instead, courts must evaluate the full context of the encounter, including the officer's conduct, the location, the time of day, and any other circumstances that might indicate to a reasonable person that they were not free to leave. This totality of the circumstances framework gives trial courts flexibility but also creates uncertainty about which specific combinations of factors will cross the line into a detention.</w:t>
      </w:r>
    </w:p>
    <w:p>
      <w:r>
        <w:rPr>
          <w:b w:val="0"/>
        </w:rPr>
        <w:t>The presence of separate opinions from Justice Groban and Justice Liu suggests that the court was not unanimous in its reasoning. While the specifics of these opinions are not detailed in the available excerpts, their existence indicates disagreement about the boundaries of the majority's framework. Justice Liu's dissent, in particular, may articulate a broader view of what constitutes a detention, which could be persuasive in future litigation in lower courts.</w:t>
      </w:r>
    </w:p>
    <w:p>
      <w:pPr>
        <w:pStyle w:val="Heading1"/>
      </w:pPr>
      <w:r>
        <w:t>Practical Implications</w:t>
      </w:r>
    </w:p>
    <w:p>
      <w:r>
        <w:rPr>
          <w:b w:val="0"/>
        </w:rPr>
        <w:t>Tacardon directly affects our pending suppression motion by confirming that the officer's use of a spotlight alone is insufficient to establish a Fourth Amendment seizure. To prevail on the suppression motion, we must identify additional facts that, considered together with the spotlight use, would lead a reasonable person to believe they were not free to leave. Courts applying Tacardon's totality of the circumstances test will consider factors such as the number of officers present, whether weapons were displayed, the officer's tone of voice and demeanor, whether the officer blocked the vehicle's path of egress, and the duration and nature of the encounter.</w:t>
      </w:r>
    </w:p>
    <w:p>
      <w:r>
        <w:rPr>
          <w:b w:val="0"/>
        </w:rPr>
        <w:t>The Tacardon facts themselves are instructive. Deputy Grubb was a single officer in a marked car who parked 15 to 20 feet behind the BMW in a residential neighborhood with streetlight illumination. He approached on foot after activating the spotlight. The court apparently did not view these facts as establishing a per se detention. For our case, we should investigate whether the officer's conduct was more coercive than the facts in Tacardon—for example, whether multiple officers were present, whether the patrol car was positioned to block the client's vehicle, or whether the officer made statements indicating the client was not free to leave.</w:t>
      </w:r>
    </w:p>
    <w:p>
      <w:r>
        <w:rPr>
          <w:b w:val="0"/>
        </w:rPr>
        <w:t>We should also consider whether the factual predicate for the stop differs materially. Tacardon involved a car parked in a high-crime area after dark, with visible smoke emanating from the windows. If our client's circumstances differ—for example, if there was no basis for the officer to suspect criminal activity—these distinctions may support a stronger argument that the encounter was a seizure from its inception. The partner should develop the record on all circumstances surrounding the client's stop to position the case favorably under the Tacardon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