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NYCLU v. City of Rochester FOIL Analysis</w:t>
      </w:r>
    </w:p>
    <w:p>
      <w:r>
        <w:rPr>
          <w:b/>
        </w:rPr>
        <w:t>TO:</w:t>
        <w:tab/>
      </w:r>
      <w:r>
        <w:t>Managing Partner</w:t>
      </w:r>
    </w:p>
    <w:p>
      <w:r>
        <w:rPr>
          <w:b/>
        </w:rPr>
        <w:t>FROM:</w:t>
        <w:tab/>
      </w:r>
      <w:r>
        <w:t>Senior Associate</w:t>
      </w:r>
    </w:p>
    <w:p>
      <w:r>
        <w:rPr>
          <w:b/>
        </w:rPr>
        <w:t>DATE:</w:t>
        <w:tab/>
      </w:r>
      <w:r>
        <w:t>Current Date</w:t>
      </w:r>
    </w:p>
    <w:p>
      <w:r>
        <w:rPr>
          <w:b/>
        </w:rPr>
        <w:t>RE:</w:t>
        <w:tab/>
      </w:r>
      <w:r>
        <w:t>Analysis of Matter of N.Y. Civ. Liberties Union v. City of Rochester, 2025 NY Slip Op 01010 - FOIL Disclosure of Law Enforcement Disciplinary Records</w:t>
      </w:r>
    </w:p>
    <w:p>
      <w:r>
        <w:t>________________________________________________________________________________</w:t>
      </w:r>
    </w:p>
    <w:p>
      <w:pPr>
        <w:pStyle w:val="Heading1"/>
      </w:pPr>
      <w:r>
        <w:t>I. Question Presented</w:t>
      </w:r>
    </w:p>
    <w:p>
      <w:r>
        <w:rPr>
          <w:b w:val="0"/>
        </w:rPr>
        <w:t>Whether the personal privacy exemption under New York's Freedom of Information Law (FOIL), Public Officers Law § 87(2)(b), permits municipal agencies to categorically withhold all law enforcement disciplinary records relating to complaints that were not deemed substantiated, following the 2020 repeal of Civil Rights Law § 50-a and the corresponding amendments to FOIL.</w:t>
      </w:r>
    </w:p>
    <w:p>
      <w:pPr>
        <w:pStyle w:val="Heading1"/>
      </w:pPr>
      <w:r>
        <w:t>II. Short Answer</w:t>
      </w:r>
    </w:p>
    <w:p>
      <w:r>
        <w:rPr>
          <w:b w:val="0"/>
        </w:rPr>
        <w:t>No. The New York Court of Appeals held that FOIL's personal privacy exemption does not provide a basis for agencies to categorically withhold all disciplinary records relating to complaints against law enforcement officers that were not deemed substantiated. The Court determined that such categorical withholding is inconsistent with the 2020 legislative amendments that specifically addressed the disclosure of law enforcement disciplinary records.</w:t>
      </w:r>
    </w:p>
    <w:p>
      <w:pPr>
        <w:pStyle w:val="Heading1"/>
      </w:pPr>
      <w:r>
        <w:t>III. Background and Statutory Framework</w:t>
      </w:r>
    </w:p>
    <w:p>
      <w:r>
        <w:rPr>
          <w:b w:val="0"/>
        </w:rPr>
        <w:t>Until 2020, disciplinary records of law enforcement officers were categorically exempted from the public disclosure requirements of FOIL by statute. Specifically, former Civil Rights Law § 50-a provided a blanket exemption that shielded such records from public access. This exemption operated in conjunction with Public Officers Law § 87(2)(a), which permits agencies to deny access to records that are specifically exempted from disclosure by state or federal statute.</w:t>
      </w:r>
    </w:p>
    <w:p>
      <w:r>
        <w:rPr>
          <w:b w:val="0"/>
        </w:rPr>
        <w:t>The statutory landscape changed significantly in June 2020. The legislature repealed Civil Rights Law § 50-a and amended FOIL to specifically address the disclosure of law enforcement disciplinary records. The amendments modified Public Officers Law §§ 86 and 87 (see L 2020, ch 96). This legislative action occurred in the wake of the national outcry over the killing of George Floyd in Minnesota and rising public concern that law enforcement agencies were not appropriately handling allegations of officer misconduct.</w:t>
      </w:r>
    </w:p>
    <w:p>
      <w:r>
        <w:rPr>
          <w:b w:val="0"/>
        </w:rPr>
        <w:t>The 2020 amendments were intended to increase transparency regarding law enforcement conduct. However, the legislature left intact FOIL's existing personal privacy exemption under Public Officers Law § 87(2)(b), which permits agencies to deny access to records that would constitute an unwarranted invasion of personal privacy.</w:t>
      </w:r>
    </w:p>
    <w:p>
      <w:pPr>
        <w:pStyle w:val="Heading1"/>
      </w:pPr>
      <w:r>
        <w:t>IV. Facts and Procedural History</w:t>
      </w:r>
    </w:p>
    <w:p>
      <w:r>
        <w:rPr>
          <w:b w:val="0"/>
        </w:rPr>
        <w:t>Shortly after the 2020 amendments went into effect, the petitioner, New York Civil Liberties Union (NYCLU), submitted a series of FOIL requests to the respondents, the City of Rochester and the Rochester Police Department. The requests sought access to law enforcement disciplinary records. The City of Rochester denied portions of the request, asserting that FOIL's personal privacy exemption permitted categorical withholding of records relating to complaints against officers that were not deemed substantiated.</w:t>
      </w:r>
    </w:p>
    <w:p>
      <w:r>
        <w:rPr>
          <w:b w:val="0"/>
        </w:rPr>
        <w:t>The NYCLU challenged the City's position, leading to litigation that ultimately reached the Court of Appeals. The City of Rochester was represented by Patrick Beath, while the NYCLU was represented by Robert Hodgson. Several amici curiae filed briefs in support of the NYCLU's position, including the Association of the Bar of the City of New York, the Reporters Committee for Freedom of the Press, and the NAACP Legal Defense and Educational Fund, Inc.</w:t>
      </w:r>
    </w:p>
    <w:p>
      <w:pPr>
        <w:pStyle w:val="Heading1"/>
      </w:pPr>
      <w:r>
        <w:t>V. Analysis</w:t>
      </w:r>
    </w:p>
    <w:p>
      <w:r>
        <w:rPr>
          <w:b w:val="0"/>
        </w:rPr>
        <w:t>The Court of Appeals concluded that the personal privacy exemption does not authorize categorical withholding of all unsubstantiated complaint records. The Court's reasoning focused on the legislative intent behind the 2020 amendments. By repealing § 50-a and specifically amending FOIL to address law enforcement disciplinary records, the legislature demonstrated its intent to make such records generally available to the public. The continued existence of the personal privacy exemption does not override this clear legislative directive.</w:t>
      </w:r>
    </w:p>
    <w:p>
      <w:r>
        <w:rPr>
          <w:b w:val="0"/>
        </w:rPr>
        <w:t>The Court determined that allowing agencies to use the personal privacy exemption as a categorical bar would effectively reinstate the blanket protection that § 50-a had provided before its repeal. This would undermine the purpose of the 2020 amendments, which were enacted to increase transparency and accountability in law enforcement. The legislative history, including the context of national outcry over the killing of George Floyd and concerns about officer misconduct handling, further supports this interpretation.</w:t>
      </w:r>
    </w:p>
    <w:p>
      <w:r>
        <w:rPr>
          <w:b w:val="0"/>
        </w:rPr>
        <w:t>The decision clarifies that while the personal privacy exemption remains available for individual records where disclosure would constitute an unwarranted invasion of privacy, it cannot be invoked as a categorical shield for entire categories of records. Agencies must evaluate each record individually to determine whether specific privacy concerns warrant redaction or withholding, rather than applying a blanket exemption to all unsubstantiated complaint records.</w:t>
      </w:r>
    </w:p>
    <w:p>
      <w:pPr>
        <w:pStyle w:val="Heading1"/>
      </w:pPr>
      <w:r>
        <w:t>VI. Practical Implications</w:t>
      </w:r>
    </w:p>
    <w:p>
      <w:r>
        <w:rPr>
          <w:b w:val="0"/>
        </w:rPr>
        <w:t>This decision has significant practical implications for municipal agencies processing FOIL requests for law enforcement disciplinary records. Agencies may no longer rely on a blanket assertion of the personal privacy exemption to withhold all records of unsubstantiated complaints against officers. Instead, agencies must engage in a record-by-record analysis when responding to such requests.</w:t>
      </w:r>
    </w:p>
    <w:p>
      <w:r>
        <w:rPr>
          <w:b w:val="0"/>
        </w:rPr>
        <w:t>For pending FOIL requests across New York State, agencies should review any denials based on categorical privacy objections to unsubstantiated complaint records. Such denials may need to be reconsidered in light of the Court of Appeals' holding. Agencies should develop procedures for individualized assessments of each record, considering whether specific privacy interests in particular records warrant withholding or redaction.</w:t>
      </w:r>
    </w:p>
    <w:p>
      <w:r>
        <w:rPr>
          <w:b w:val="0"/>
        </w:rPr>
        <w:t>The decision reinforces the strong presumption of public access to government records under New York's FOIL framework. It confirms that the 2020 legislative reforms were intended to substantively increase transparency regarding law enforcement conduct, and that agencies cannot use residual privacy exemptions to circumvent that legislative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