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 - Matter of P.C. v. Stony Brook University</w:t>
      </w:r>
    </w:p>
    <w:p>
      <w:r>
        <w:rPr>
          <w:b/>
        </w:rPr>
        <w:t>TO:</w:t>
        <w:tab/>
      </w:r>
      <w:r>
        <w:t>General Counsel, Stony Brook University</w:t>
      </w:r>
    </w:p>
    <w:p>
      <w:r>
        <w:rPr>
          <w:b/>
        </w:rPr>
        <w:t>FROM:</w:t>
        <w:tab/>
      </w:r>
      <w:r>
        <w:t>Associate, Litigation Firm</w:t>
      </w:r>
    </w:p>
    <w:p>
      <w:r>
        <w:rPr>
          <w:b/>
        </w:rPr>
        <w:t>DATE:</w:t>
        <w:tab/>
      </w:r>
      <w:r>
        <w:t>April 2025</w:t>
      </w:r>
    </w:p>
    <w:p>
      <w:r>
        <w:rPr>
          <w:b/>
        </w:rPr>
        <w:t>RE:</w:t>
        <w:tab/>
      </w:r>
      <w:r>
        <w:t>Analysis of Matter of P.C. v. Stony Brook University, 2025 NY Slip Op 01566</w:t>
      </w:r>
    </w:p>
    <w:p>
      <w:r>
        <w:t>________________________________________________________________________________</w:t>
      </w:r>
    </w:p>
    <w:p>
      <w:pPr>
        <w:pStyle w:val="Heading1"/>
      </w:pPr>
      <w:r>
        <w:t>Question Presented</w:t>
      </w:r>
    </w:p>
    <w:p>
      <w:r>
        <w:rPr>
          <w:b w:val="0"/>
        </w:rPr>
        <w:t>Whether the determination by Stony Brook University that petitioner P.C. violated the University's Code of Student Responsibility by committing sexual misconduct against another student is supported by substantial evidence, warranting reversal of the Appellate Division's order.</w:t>
      </w:r>
    </w:p>
    <w:p>
      <w:pPr>
        <w:pStyle w:val="Heading1"/>
      </w:pPr>
      <w:r>
        <w:t>Short Answer</w:t>
      </w:r>
    </w:p>
    <w:p>
      <w:r>
        <w:rPr>
          <w:b w:val="0"/>
        </w:rPr>
        <w:t>Yes. The New York Court of Appeals held that the determination at issue is supported by substantial evidence and therefore reversed the order of the Appellate Division.</w:t>
      </w:r>
    </w:p>
    <w:p>
      <w:pPr>
        <w:pStyle w:val="Heading1"/>
      </w:pPr>
      <w:r>
        <w:t>Facts</w:t>
      </w:r>
    </w:p>
    <w:p>
      <w:r>
        <w:rPr>
          <w:b w:val="0"/>
        </w:rPr>
        <w:t>Petitioner P.C. was a student at respondent Stony Brook University (the University). In September 2019, following a report indicating that P.C. had engaged in behavior that violated the University's sexual misconduct policy, the University commenced an investigation. The other student involved, S.G., provided a written statement to the investigator in which she recounted the details of their encounter. P.C. declined to meet with the University's investigator.</w:t>
      </w:r>
    </w:p>
    <w:p>
      <w:r>
        <w:rPr>
          <w:b w:val="0"/>
        </w:rPr>
        <w:t>Following the investigation, P.C. was charged with violating three provisions of the Code of Student Responsibility relating to sexual misconduct: sexual harassment, nonconsensual sexual contact, and nonconsensual sexual intercourse and/or penetration. The Notice of Charges detailed the allegations that P.C. engaged in sexual contact with a female student while she was incapacitated due to alcohol and unable to give consent. The Notice listed specific behaviors, including choking S.G. during sexual intercourse in the woods and having sexual intercourse in S.G.'s vehicle.</w:t>
      </w:r>
    </w:p>
    <w:p>
      <w:r>
        <w:rPr>
          <w:b w:val="0"/>
        </w:rPr>
        <w:t>P.C. commenced a CPLR article 78 proceeding challenging the University's determination that he violated the Code of Student Responsibility. The Appellate Division's order was appealed to the New York Court of Appeals.</w:t>
      </w:r>
    </w:p>
    <w:p>
      <w:pPr>
        <w:pStyle w:val="Heading1"/>
      </w:pPr>
      <w:r>
        <w:t>Holding</w:t>
      </w:r>
    </w:p>
    <w:p>
      <w:r>
        <w:rPr>
          <w:b w:val="0"/>
        </w:rPr>
        <w:t>The New York Court of Appeals held that the determination that P.C. violated the University's Code of Student Responsibility by committing sexual misconduct is supported by substantial evidence. The court therefore reversed the order of the Appellate Division.</w:t>
      </w:r>
    </w:p>
    <w:p>
      <w:pPr>
        <w:pStyle w:val="Heading1"/>
      </w:pPr>
      <w:r>
        <w:t>Reasoning</w:t>
      </w:r>
    </w:p>
    <w:p>
      <w:r>
        <w:rPr>
          <w:b w:val="0"/>
        </w:rPr>
        <w:t>The court applied the substantial evidence standard of review to evaluate the University's disciplinary determination. Under this standard, the court examines whether the determination is supported by such relevant proof as a reasonable mind may accept as adequate to support a conclusion or ultimate fact. The court found that the evidence presented to the University met this threshold.</w:t>
      </w:r>
    </w:p>
    <w:p>
      <w:r>
        <w:rPr>
          <w:b w:val="0"/>
        </w:rPr>
        <w:t>A critical factor in the court's analysis was P.C.'s decision to decline to meet with the University's investigator. By choosing not to participate in the investigation, P.C. did not provide any counter-narrative or challenge to S.G.'s account. The court's opinion suggests that this refusal left S.G.'s written statement as the primary, uncontroverted evidence supporting the charges.</w:t>
      </w:r>
    </w:p>
    <w:p>
      <w:r>
        <w:rPr>
          <w:b w:val="0"/>
        </w:rPr>
        <w:t>S.G.'s written statement, in which she recounted the details of their encounter, served as the central piece of evidence. The statement was provided directly to the University's investigator and detailed the specific allegations of sexual misconduct. The court found that this statement, combined with the circumstances of the case, constituted substantial evidence supporting the determination.</w:t>
      </w:r>
    </w:p>
    <w:p>
      <w:r>
        <w:rPr>
          <w:b w:val="0"/>
        </w:rPr>
        <w:t>The court's reasoning indicates that when a respondent in a university disciplinary proceeding declines to participate in the investigation, and the complainant provides a detailed written statement, the university's determination may be upheld if supported by substantial evidence. The court did not require corroboration beyond the complainant's statement under the circumstances presented.</w:t>
      </w:r>
    </w:p>
    <w:p>
      <w:pPr>
        <w:pStyle w:val="Heading1"/>
      </w:pPr>
      <w:r>
        <w:t>Significance and Implications</w:t>
      </w:r>
    </w:p>
    <w:p>
      <w:r>
        <w:rPr>
          <w:b w:val="0"/>
        </w:rPr>
        <w:t>This decision reaffirms that New York courts will apply the substantial evidence standard when reviewing university disciplinary determinations. For universities, this means that their findings will be upheld on judicial review if supported by adequate proof, even if the evidence could support a different conclusion. The standard is deferential to the administrative agency's fact-finding.</w:t>
      </w:r>
    </w:p>
    <w:p>
      <w:r>
        <w:rPr>
          <w:b w:val="0"/>
        </w:rPr>
        <w:t>The decision has significant implications for respondents who choose not to participate in university investigations. P.C.'s refusal to meet with the investigator left S.G.'s statement uncontroverted, which likely contributed to the court's finding of substantial evidence. Respondents in similar proceedings should be advised that their non-participation may weaken their position in subsequent judicial review.</w:t>
      </w:r>
    </w:p>
    <w:p>
      <w:r>
        <w:rPr>
          <w:b w:val="0"/>
        </w:rPr>
        <w:t>Universities should ensure that their investigative procedures are thorough and documented. The fact that S.G. provided a detailed written statement to the investigator was crucial. Universities should encourage complainants to provide comprehensive accounts and maintain clear records of all statements and investigative steps. Additionally, the specific charges in this case—sexual harassment, nonconsensual sexual contact, and nonconsensual sexual intercourse and/or penetration—demonstrate the importance of clearly articulating the alleged violations in the Notice of Charges, as was done here.</w:t>
      </w:r>
    </w:p>
    <w:p>
      <w:r>
        <w:rPr>
          <w:b w:val="0"/>
        </w:rPr>
        <w:t>The decision also underscores the importance of the CPLR article 78 proceeding as the vehicle for challenging disciplinary determinations. Students seeking to challenge such determinations must demonstrate that the university's decision was arbitrary and capricious, unsupported by substantial evidence, or affected by an error of law. This decision suggests that meeting that burden will be difficult when the university has a detailed statement from the complainant and the respondent has not participated in the investigation.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