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 Memorandum - United States v. Thompson</w:t>
      </w:r>
    </w:p>
    <w:p>
      <w:r>
        <w:rPr>
          <w:b/>
        </w:rPr>
        <w:t>TO:</w:t>
        <w:tab/>
      </w:r>
      <w:r>
        <w:t>The Honorable Debra Ann Livingston, Chief Judge</w:t>
      </w:r>
    </w:p>
    <w:p>
      <w:r>
        <w:rPr>
          <w:b/>
        </w:rPr>
        <w:t>FROM:</w:t>
        <w:tab/>
      </w:r>
      <w:r>
        <w:t>Appellate Clerk</w:t>
      </w:r>
    </w:p>
    <w:p>
      <w:r>
        <w:rPr>
          <w:b/>
        </w:rPr>
        <w:t>DATE:</w:t>
        <w:tab/>
      </w:r>
      <w:r>
        <w:t>July 2025</w:t>
      </w:r>
    </w:p>
    <w:p>
      <w:r>
        <w:rPr>
          <w:b/>
        </w:rPr>
        <w:t>RE:</w:t>
        <w:tab/>
      </w:r>
      <w:r>
        <w:t>United States v. Thompson, No. 23-6943</w:t>
      </w:r>
    </w:p>
    <w:p>
      <w:r>
        <w:t>________________________________________________________________________________</w:t>
      </w:r>
    </w:p>
    <w:p>
      <w:pPr>
        <w:pStyle w:val="Heading1"/>
      </w:pPr>
      <w:r>
        <w:t>I. Introduction and Case Background</w:t>
      </w:r>
    </w:p>
    <w:p>
      <w:r>
        <w:rPr>
          <w:b w:val="0"/>
        </w:rPr>
        <w:t>This memorandum addresses the appeal in United States v. Thompson, No. 23-6943, from a judgment of the United States District Court for the Eastern District of New York. Defendant-appellant Kenneth Thompson was convicted following a guilty plea of one count of being a felon in possession of a firearm and ammunition in violation of 18 U.S.C. §§ 922(g)(1) and 924(a)(2).</w:t>
      </w:r>
    </w:p>
    <w:p>
      <w:r>
        <w:rPr>
          <w:b w:val="0"/>
        </w:rPr>
        <w:t>District Judge Diane Gujarati sentenced Thompson to thirty-seven months of imprisonment, to be followed by a two-year term of supervised release. The district court also imposed three special conditions of supervised release, which are the primary subject of the appeal through counsel.</w:t>
      </w:r>
    </w:p>
    <w:p>
      <w:r>
        <w:rPr>
          <w:b w:val="0"/>
        </w:rPr>
        <w:t>The appeal was submitted on January 16, 2025. The panel consists of Chief Judge Livingston, Circuit Judge Raggi, and Circuit Judge Nardini.</w:t>
      </w:r>
    </w:p>
    <w:p>
      <w:pPr>
        <w:pStyle w:val="Heading1"/>
      </w:pPr>
      <w:r>
        <w:t>II. Special Conditions of Supervised Release</w:t>
      </w:r>
    </w:p>
    <w:p>
      <w:r>
        <w:rPr>
          <w:b w:val="0"/>
        </w:rPr>
        <w:t>The district court imposed three special conditions of supervised release that are challenged on appeal. First, the court required Thompson to submit to reasonable searches of his person, property, residence, vehicle, and electronic devices upon reasonable suspicion that he violated a condition of his supervision and that the areas to be searched contain evidence of that violation.</w:t>
      </w:r>
    </w:p>
    <w:p>
      <w:r>
        <w:rPr>
          <w:b w:val="0"/>
        </w:rPr>
        <w:t>Second, the court required Thompson to comply with any applicable sex offender registration requirements. Third, the court ordered Thompson to undergo a mental health evaluation and, if necessary, participate in a mental health treatment program.</w:t>
      </w:r>
    </w:p>
    <w:p>
      <w:r>
        <w:rPr>
          <w:b w:val="0"/>
        </w:rPr>
        <w:t>These conditions were imposed alongside the standard two-year term of supervised release following Thompson's thirty-seven-month sentence of imprisonment.</w:t>
      </w:r>
    </w:p>
    <w:p>
      <w:pPr>
        <w:pStyle w:val="Heading1"/>
      </w:pPr>
      <w:r>
        <w:t>III. Analysis of Procedural Error Claim</w:t>
      </w:r>
    </w:p>
    <w:p>
      <w:r>
        <w:rPr>
          <w:b w:val="0"/>
        </w:rPr>
        <w:t>Thompson's primary argument on appeal, raised through counsel, is that the district court committed procedural error by failing to make an individualized assessment of the need for the three special conditions of supervised release and by failing to state its reasons on the record for imposing them.</w:t>
      </w:r>
    </w:p>
    <w:p>
      <w:r>
        <w:rPr>
          <w:b w:val="0"/>
        </w:rPr>
        <w:t>Under Second Circuit precedent, a district court is required to provide a statement of reasons for imposing special conditions of supervised release, particularly where those conditions implicate significant liberty interests. The failure to do so can constitute procedural error warranting remand for resentencing.</w:t>
      </w:r>
    </w:p>
    <w:p>
      <w:r>
        <w:rPr>
          <w:b w:val="0"/>
        </w:rPr>
        <w:t>The search condition, which permits searches of Thompson's person, property, residence, vehicle, and electronic devices upon reasonable suspicion, implicates Fourth Amendment interests. The sex offender registration and mental health conditions may also require individualized justification depending on the circumstances of the offense and the defendant's background.</w:t>
      </w:r>
    </w:p>
    <w:p>
      <w:pPr>
        <w:pStyle w:val="Heading1"/>
      </w:pPr>
      <w:r>
        <w:t>IV. Assessment of Pro Se Claims</w:t>
      </w:r>
    </w:p>
    <w:p>
      <w:r>
        <w:rPr>
          <w:b w:val="0"/>
        </w:rPr>
        <w:t>In his pro se submission, Thompson raises four additional claims: (1) his counsel before the district court was ineffective; (2) his guilty plea was involuntary; (3) the district court erred in its Sentencing Guidelines calculation; and (4) 18 U.S.C. § 922(g)(1) violates the Constitution. The viability of each claim must be assessed on the record before this Court.</w:t>
      </w:r>
    </w:p>
    <w:p>
      <w:r>
        <w:rPr>
          <w:b w:val="0"/>
        </w:rPr>
        <w:t>Ineffective assistance of counsel claims are generally more properly raised in a proceeding under 28 U.S.C. § 2255 rather than on direct appeal, because such claims typically require development of a record beyond what is available on appeal. Similarly, challenges to the voluntariness of a guilty plea often require further factual development.</w:t>
      </w:r>
    </w:p>
    <w:p>
      <w:r>
        <w:rPr>
          <w:b w:val="0"/>
        </w:rPr>
        <w:t>Thompson's claim of a Guidelines calculation error is not supported by specific argument or citation to the record in his pro se submission. Likewise, his constitutional challenge to § 922(g)(1) is not developed with argument or authority. These claims, as presented, do not provide a sufficient basis for appellate relief.</w:t>
      </w:r>
    </w:p>
    <w:p>
      <w:r>
        <w:rPr>
          <w:b w:val="0"/>
        </w:rPr>
        <w:t>Given the procedural posture and the undeveloped nature of these pro se claims, the panel may wish to address them summarily or decline to consider them on direct appeal without prejudice to Thompson raising them in a future collateral proceeding.</w:t>
      </w:r>
    </w:p>
    <w:p>
      <w:pPr>
        <w:pStyle w:val="Heading1"/>
      </w:pPr>
      <w:r>
        <w:t>V. Recommended Disposition</w:t>
      </w:r>
    </w:p>
    <w:p>
      <w:r>
        <w:rPr>
          <w:b w:val="0"/>
        </w:rPr>
        <w:t>With respect to the procedural error claim raised through counsel, the panel should consider whether the record reflects an individualized assessment and statement of reasons for the special conditions. If the district court did not provide such explanation on the record, vacatur and remand for resentencing on the supervised release conditions may be appropriate.</w:t>
      </w:r>
    </w:p>
    <w:p>
      <w:r>
        <w:rPr>
          <w:b w:val="0"/>
        </w:rPr>
        <w:t>For the pro se claims, the panel should consider summarily affirming the judgment or declining to address the ineffective assistance and involuntariness claims without prejudice to collateral review. The undeveloped Guidelines and constitutional claims do not provide a basis for reversal.</w:t>
      </w:r>
    </w:p>
    <w:p>
      <w:r>
        <w:rPr>
          <w:b w:val="0"/>
        </w:rPr>
        <w:t>In sum, the primary issue requiring the panel's attention is whether the district court's imposition of the three special conditions of supervised release without an individualized assessment or stated reasons constitutes procedural error. The pro se claims are either unripe for direct appeal or insufficiently developed for appellate relief.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