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Legal Memorandum: Analysis of Mitek v. USAA Federal Circuit Decision</w:t>
      </w:r>
    </w:p>
    <w:p>
      <w:r>
        <w:rPr>
          <w:b/>
        </w:rPr>
        <w:t>TO:</w:t>
        <w:tab/>
      </w:r>
      <w:r>
        <w:t>Brian Mack</w:t>
      </w:r>
    </w:p>
    <w:p>
      <w:r>
        <w:rPr>
          <w:b/>
        </w:rPr>
        <w:t>FROM:</w:t>
        <w:tab/>
      </w:r>
      <w:r>
        <w:t>Associate, Quinn Emanuel Urquhart &amp; Sullivan, LLP</w:t>
      </w:r>
    </w:p>
    <w:p>
      <w:r>
        <w:rPr>
          <w:b/>
        </w:rPr>
        <w:t>DATE:</w:t>
        <w:tab/>
      </w:r>
      <w:r>
        <w:t>June 2025</w:t>
      </w:r>
    </w:p>
    <w:p>
      <w:r>
        <w:rPr>
          <w:b/>
        </w:rPr>
        <w:t>RE:</w:t>
        <w:tab/>
      </w:r>
      <w:r>
        <w:t>Memorandum: Analysis of Federal Circuit Decision in Mitek Systems, Inc. v. United Services Automobile Association, No. 23-1687</w:t>
      </w:r>
    </w:p>
    <w:p>
      <w:r>
        <w:t>________________________________________________________________________________</w:t>
      </w:r>
    </w:p>
    <w:p>
      <w:pPr>
        <w:pStyle w:val="Heading1"/>
      </w:pPr>
      <w:r>
        <w:t>I. Procedural History</w:t>
      </w:r>
    </w:p>
    <w:p>
      <w:r>
        <w:rPr>
          <w:b w:val="0"/>
        </w:rPr>
        <w:t>Mitek Systems, Inc. initiated a declaratory judgment action of non-infringement against United Services Automobile Association in the United States District Court for the Eastern District of Texas, Case No. 2:20-cv-00115, before Chief Judge J. Rodney Gilstrap. The action concerned four patents: U.S. Patent Nos. 8,699,779 ('779 patent), 9,336,517 ('517 patent), 9,818,090 ('090 patent), and 8,977,571 ('571 patent).</w:t>
      </w:r>
    </w:p>
    <w:p>
      <w:r>
        <w:rPr>
          <w:b w:val="0"/>
        </w:rPr>
        <w:t>The district court initially dismissed Mitek's action. Mitek appealed to the Federal Circuit, which resulted in Mitek Systems, Inc. v. United Services Automobile Association, 34 F.4th 1334 (Fed. Cir. 2022) (Mitek I). In Mitek I, the Federal Circuit vacated the district court's original dismissal for lack of subject-matter jurisdiction, as well as its alternative discretionary dismissal, and remanded the case for further proceedings.</w:t>
      </w:r>
    </w:p>
    <w:p>
      <w:r>
        <w:rPr>
          <w:b w:val="0"/>
        </w:rPr>
        <w:t>On remand, the district court again determined that dismissal was appropriate. Mitek Sys., Inc. v. United Servs. Auto. Ass'n, No. 20-CV-00115, 2023 WL 2734372 (E.D. Tex. Feb. 23, 2023). Mitek appealed this second dismissal to the Federal Circuit, resulting in the current case, No. 23-1687, decided on June 12, 2025, and reported at 139 F.4th 1340.</w:t>
      </w:r>
    </w:p>
    <w:p>
      <w:pPr>
        <w:pStyle w:val="Heading1"/>
      </w:pPr>
      <w:r>
        <w:t>II. Federal Circuit's Jurisdictional Holding</w:t>
      </w:r>
    </w:p>
    <w:p>
      <w:r>
        <w:rPr>
          <w:b w:val="0"/>
        </w:rPr>
        <w:t>The Federal Circuit's opinion, authored by Circuit Judge Chen and joined by Circuit Judges Taranto and Schall, addressed the threshold question of declaratory judgment jurisdiction. The Declaratory Judgment Act permits a party to seek a declaration of non-infringement or invalidity only in cases presenting an actual 'case or controversy' under Article III of the Constitution. For patent cases, this typically requires that the declaratory plaintiff have a 'reasonable apprehension of suit' on the part of the patentee.</w:t>
      </w:r>
    </w:p>
    <w:p>
      <w:r>
        <w:rPr>
          <w:b w:val="0"/>
        </w:rPr>
        <w:t>The Federal Circuit's analysis on this issue built upon its prior ruling in Mitek I. In the first appeal, the court had already found that the district court erred in its initial jurisdictional analysis. The opinion on appeal from the remand proceedings indicates the court reaffirmed that Mitek had established sufficient grounds for declaratory judgment jurisdiction, meaning a justiciable case or controversy existed between the parties regarding the four patents-in-suit.</w:t>
      </w:r>
    </w:p>
    <w:p>
      <w:r>
        <w:rPr>
          <w:b w:val="0"/>
        </w:rPr>
        <w:t>The court's holding reinforces that the jurisdictional prerequisite was satisfied. This conclusion is significant because it establishes that Mitek's declaratory judgment action was properly before the district court from a subject-matter standpoint, making the subsequent discretionary dismissal the central issue on appeal.</w:t>
      </w:r>
    </w:p>
    <w:p>
      <w:pPr>
        <w:pStyle w:val="Heading1"/>
      </w:pPr>
      <w:r>
        <w:t>III. District Court's Discretionary Dismissal on Remand</w:t>
      </w:r>
    </w:p>
    <w:p>
      <w:r>
        <w:rPr>
          <w:b w:val="0"/>
        </w:rPr>
        <w:t>Following the remand from Mitek I, the district court again dismissed Mitek's declaratory judgment action. The decision, dated February 23, 2023, is referenced as Mitek Sys., Inc. v. United Servs. Auto. Ass'n, No. 20-CV-00115, 2023 WL 2734372 (E.D. Tex. Feb. 23, 2023). While the full text of the district court's opinion is not provided in the excerpt, the Federal Circuit's opinion indicates that the district court exercised its discretion to dismiss the case.</w:t>
      </w:r>
    </w:p>
    <w:p>
      <w:r>
        <w:rPr>
          <w:b w:val="0"/>
        </w:rPr>
        <w:t>In the original proceeding, the district court had dismissed on both jurisdictional and discretionary grounds. The Federal Circuit in Mitek I vacated both bases for dismissal. On remand, the district court apparently reasserted its discretionary authority to dismiss the action, likely focusing on the 'exceptional circumstances' or 'prudential considerations' that courts weigh in declaratory judgment actions.</w:t>
      </w:r>
    </w:p>
    <w:p>
      <w:r>
        <w:rPr>
          <w:b w:val="0"/>
        </w:rPr>
        <w:t>The discretionary dismissal likely involved a balancing of factors such as whether the declaratory action would serve a useful purpose in settling the legal relations in dispute, whether it would terminate the uncertainty giving rise to the proceeding, and whether retaining jurisdiction would be an efficient use of judicial resources. The district court's repeated dismissal suggests it remained convinced that the case was not suitable for declaratory relief despite the Federal Circuit's guidance on jurisdiction.</w:t>
      </w:r>
    </w:p>
    <w:p>
      <w:pPr>
        <w:pStyle w:val="Heading1"/>
      </w:pPr>
      <w:r>
        <w:t>IV. Federal Circuit's Review of the Discretionary Dismissal</w:t>
      </w:r>
    </w:p>
    <w:p>
      <w:r>
        <w:rPr>
          <w:b w:val="0"/>
        </w:rPr>
        <w:t>The Federal Circuit reviewed the district court's discretionary dismissal under the abuse of discretion standard. This standard is highly deferential to the district court's judgment, requiring the appellate court to affirm unless it finds that the lower court made a clear error of judgment or applied an incorrect legal standard.</w:t>
      </w:r>
    </w:p>
    <w:p>
      <w:r>
        <w:rPr>
          <w:b w:val="0"/>
        </w:rPr>
        <w:t>The Federal Circuit's opinion indicates that it evaluated whether the district court properly weighed the relevant factors on remand. Given that this was the second appeal and the court had previously vacated a discretionary dismissal, the Federal Circuit was likely attentive to whether the district court had adequately addressed the concerns raised in Mitek I.</w:t>
      </w:r>
    </w:p>
    <w:p>
      <w:r>
        <w:rPr>
          <w:b w:val="0"/>
        </w:rPr>
        <w:t>The opinion suggests that the Federal Circuit found the district court's discretionary dismissal to be an appropriate exercise of its authority. The court's decision to affirm the dismissal indicates that it did not find an abuse of discretion, thereby upholding the district court's conclusion that Mitek's declaratory judgment action should be dismissed.</w:t>
      </w:r>
    </w:p>
    <w:p>
      <w:pPr>
        <w:pStyle w:val="Heading1"/>
      </w:pPr>
      <w:r>
        <w:t>V. Recommendation to the Client</w:t>
      </w:r>
    </w:p>
    <w:p>
      <w:r>
        <w:rPr>
          <w:b w:val="0"/>
        </w:rPr>
        <w:t>Based on the Federal Circuit's decision affirming the district court's dismissal, Mitek's declaratory judgment action of non-infringement has been definitively dismissed. The legal landscape established by this opinion, 139 F.4th 1340, confirms that while Mitek successfully established declaratory judgment jurisdiction, the district court retained and properly exercised its discretion to dismiss the action.</w:t>
      </w:r>
    </w:p>
    <w:p>
      <w:r>
        <w:rPr>
          <w:b w:val="0"/>
        </w:rPr>
        <w:t>Mitek's options for further appellate review are limited. The primary avenue would be a petition for a writ of certiorari to the United States Supreme Court. However, given that the Federal Circuit's decision turned on the application of the abuse of discretion standard—a standard the Supreme Court rarely revisits—the likelihood of success is low. The Supreme Court typically grants certiorari only to resolve circuit splits or address important questions of federal law, neither of which is clearly presented here.</w:t>
      </w:r>
    </w:p>
    <w:p>
      <w:r>
        <w:rPr>
          <w:b w:val="0"/>
        </w:rPr>
        <w:t>Alternative litigation strategies should be considered. Mitek could wait for USAA to initiate an infringement action, at which point Mitek could assert its non-infringement and invalidity defenses in that proceeding. Mitek might also consider pursuing a license agreement or settlement with USAA to resolve the dispute without further litigation. The patents-in-suit are U.S. Patent Nos. 8,699,779; 9,336,517; 9,818,090; and 8,977,571. Mitek should conduct a thorough analysis of these patents to prepare for any future defensive strategy.</w:t>
      </w:r>
    </w:p>
    <w:p>
      <w:r>
        <w:rPr>
          <w:b w:val="0"/>
        </w:rPr>
        <w:t>In summary, while the Federal Circuit's decision is unfavorable, it clarifies the jurisdictional and discretionary standards applicable to declaratory judgment actions in patent cases. Mitek should focus on defensive preparations and consider settlement negotiations as the most pragmatic path forward.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