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w:t>
      </w:r>
    </w:p>
    <w:p>
      <w:r>
        <w:rPr>
          <w:b/>
        </w:rPr>
        <w:t>TO:</w:t>
        <w:tab/>
      </w:r>
      <w:r>
        <w:t>Supreme Court and Appellate Litigation Practice Group</w:t>
      </w:r>
    </w:p>
    <w:p>
      <w:r>
        <w:rPr>
          <w:b/>
        </w:rPr>
        <w:t>FROM:</w:t>
        <w:tab/>
      </w:r>
      <w:r>
        <w:t>Associate</w:t>
      </w:r>
    </w:p>
    <w:p>
      <w:r>
        <w:rPr>
          <w:b/>
        </w:rPr>
        <w:t>DATE:</w:t>
        <w:tab/>
      </w:r>
      <w:r>
        <w:t>2025-07-01</w:t>
      </w:r>
    </w:p>
    <w:p>
      <w:r>
        <w:rPr>
          <w:b/>
        </w:rPr>
        <w:t>RE:</w:t>
        <w:tab/>
      </w:r>
      <w:r>
        <w:t>Analysis of Goldey v. Fields, 606 U.S. 942 (2025) – Bivens and Eighth Amendment Excessive-Force Claims</w:t>
      </w:r>
    </w:p>
    <w:p>
      <w:r>
        <w:t>________________________________________________________________________________</w:t>
      </w:r>
    </w:p>
    <w:p>
      <w:pPr>
        <w:pStyle w:val="Heading1"/>
      </w:pPr>
      <w:r>
        <w:t>Question Presented</w:t>
      </w:r>
    </w:p>
    <w:p>
      <w:r>
        <w:rPr>
          <w:b w:val="0"/>
        </w:rPr>
        <w:t>Whether the Supreme Court's decision in Goldey v. Fields, 606 U.S. 942 (2025), precludes federal prisoners from bringing Bivens claims for monetary damages based on alleged Eighth Amendment excessive-force violations by federal prison officials.</w:t>
      </w:r>
    </w:p>
    <w:p>
      <w:pPr>
        <w:pStyle w:val="Heading1"/>
      </w:pPr>
      <w:r>
        <w:t>Short Answer</w:t>
      </w:r>
    </w:p>
    <w:p>
      <w:r>
        <w:rPr>
          <w:b w:val="0"/>
        </w:rPr>
        <w:t>No. In Goldey v. Fields, the Supreme Court held that Bivens does not extend to allow an Eighth Amendment excessive-force claim for damages against federal prison officials. The Court reversed the Fourth Circuit's decision allowing such a claim to proceed.</w:t>
      </w:r>
    </w:p>
    <w:p>
      <w:pPr>
        <w:pStyle w:val="Heading1"/>
      </w:pPr>
      <w:r>
        <w:t>Background and Procedural History</w:t>
      </w:r>
    </w:p>
    <w:p>
      <w:r>
        <w:rPr>
          <w:b w:val="0"/>
        </w:rPr>
        <w:t>Petitioner Fields was incarcerated at the U.S. Penitentiary in Lee County, Virginia, where prison officials placed him in solitary confinement. Fields alleged that during periodic checks, officials physically abused him.</w:t>
      </w:r>
    </w:p>
    <w:p>
      <w:r>
        <w:rPr>
          <w:b w:val="0"/>
        </w:rPr>
        <w:t>Fields filed suit against the Bureau of Prisons and individual prison officials seeking damages for alleged excessive force in violation of the Eighth Amendment. The U.S. District Court for the Western District of Virginia dismissed Fields's complaint, determining he lacked a cause of action under Bivens v. Six Unknown Fed. Narcotics Agents, 403 U.S. 388.</w:t>
      </w:r>
    </w:p>
    <w:p>
      <w:r>
        <w:rPr>
          <w:b w:val="0"/>
        </w:rPr>
        <w:t>On appeal, the United States Court of Appeals for the Fourth Circuit reversed the District Court's dismissal, concluding that Fields could proceed with his Eighth Amendment excessive-force claim for damages. The Fourth Circuit's decision is reported at 109 F.4th 264.</w:t>
      </w:r>
    </w:p>
    <w:p>
      <w:r>
        <w:rPr>
          <w:b w:val="0"/>
        </w:rPr>
        <w:t>The Supreme Court granted certiorari (No. 24-809) and, in a per curiam decision dated June 30, 2025, reversed the Fourth Circuit and remanded the case.</w:t>
      </w:r>
    </w:p>
    <w:p>
      <w:pPr>
        <w:pStyle w:val="Heading1"/>
      </w:pPr>
      <w:r>
        <w:t>The Supreme Court's Holding and Rationale</w:t>
      </w:r>
    </w:p>
    <w:p>
      <w:r>
        <w:rPr>
          <w:b w:val="0"/>
        </w:rPr>
        <w:t>The Supreme Court held that "Bivens does not extend to allow an Eighth Amendment excessive-force claim for damages against federal prison officials." This holding reversed the Fourth Circuit and reinstated the District Court's dismissal of Fields's complaint.</w:t>
      </w:r>
    </w:p>
    <w:p>
      <w:r>
        <w:rPr>
          <w:b w:val="0"/>
        </w:rPr>
        <w:t>The Court's rationale rested on its longstanding precedent of limiting Bivens. As the Court noted, "[f]or 45 years, this Court has consistently declined to extend Bivens to new contexts." The Court determined that Fields's case "arises in a new context," distinct from the original Bivens decision and its prior extensions.</w:t>
      </w:r>
    </w:p>
    <w:p>
      <w:r>
        <w:rPr>
          <w:b w:val="0"/>
        </w:rPr>
        <w:t>The Court identified several "special factors" that "counsel against recognizing an implied Bivens cause of action for Eighth Amendment excessive-force violations." First, the Court observed that "[c]ongress has actively legislated in prisoner litigation but has not enacted a statutory cause of action for money damages." This legislative history indicates that Congress has chosen not to provide the remedy Fields sought.</w:t>
      </w:r>
    </w:p>
    <w:p>
      <w:r>
        <w:rPr>
          <w:b w:val="0"/>
        </w:rPr>
        <w:t>Second, the Court noted that "[e]xtending Bivens to excessive-force claims could have negative consequences for prison operations." This concern reflects the judiciary's institutional reluctance to interfere with prison administration through implied damages actions.</w:t>
      </w:r>
    </w:p>
    <w:p>
      <w:r>
        <w:rPr>
          <w:b w:val="0"/>
        </w:rPr>
        <w:t>Third, the Court pointed to the existence of "alternative remedial procedures" that "already exist for federal prisoners," suggesting that the absence of a Bivens remedy does not leave federal prisoners without recourse for constitutional violations.</w:t>
      </w:r>
    </w:p>
    <w:p>
      <w:pPr>
        <w:pStyle w:val="Heading1"/>
      </w:pPr>
      <w:r>
        <w:t>Practical Implications</w:t>
      </w:r>
    </w:p>
    <w:p>
      <w:r>
        <w:rPr>
          <w:b w:val="0"/>
        </w:rPr>
        <w:t>The Goldey v. Fields decision has significant implications for federal prisoners and civil rights advocates. Most directly, the holding forecloses the use of Bivens as a vehicle for seeking monetary damages from federal prison officials for alleged Eighth Amendment excessive-force violations. Federal prisoners who suffer such abuses now have no implied federal cause of action for damages under Bivens.</w:t>
      </w:r>
    </w:p>
    <w:p>
      <w:r>
        <w:rPr>
          <w:b w:val="0"/>
        </w:rPr>
        <w:t>This decision reinforces the Supreme Court's 45-year trend of refusing to extend Bivens to new contexts. Litigants should expect that any Bivens claim asserting a new context or new category of defendants will face substantial skepticism from the Court. The "special factors" analysis employed here—focusing on congressional action, institutional concerns about prison operations, and the availability of alternative remedies—will likely guide future Bivens extension inquiries.</w:t>
      </w:r>
    </w:p>
    <w:p>
      <w:r>
        <w:rPr>
          <w:b w:val="0"/>
        </w:rPr>
        <w:t>While the Court noted that "alternative remedial procedures already exist for federal prisoners," the opinion does not specify what those alternatives are. Clients should be counseled to explore any available administrative remedies, potential habeas corpus relief, or other statutory mechanisms that may provide some form of redress, even if monetary damages under Bivens are no longer an option for excessive-force claims.</w:t>
      </w:r>
    </w:p>
    <w:p>
      <w:r>
        <w:rPr>
          <w:b w:val="0"/>
        </w:rPr>
        <w:t>In sum, this memorandum advises that federal prisoners pursuing excessive-force claims against prison officials should not rely on a Bivens cause of action. Any litigation strategy must account for this significant limitation and focus on identifying other viable avenues for relief.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