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 - SFFA v UT Austin</w:t>
      </w:r>
    </w:p>
    <w:p>
      <w:r>
        <w:rPr>
          <w:b/>
        </w:rPr>
        <w:t>TO:</w:t>
        <w:tab/>
      </w:r>
      <w:r>
        <w:t>Senior Partner, Education Law Group</w:t>
      </w:r>
    </w:p>
    <w:p>
      <w:r>
        <w:rPr>
          <w:b/>
        </w:rPr>
        <w:t>FROM:</w:t>
        <w:tab/>
      </w:r>
      <w:r>
        <w:t>Associate, Appellate Litigation Practice Group</w:t>
      </w:r>
    </w:p>
    <w:p>
      <w:r>
        <w:rPr>
          <w:b/>
        </w:rPr>
        <w:t>DATE:</w:t>
        <w:tab/>
      </w:r>
      <w:r>
        <w:t>2025-07-14</w:t>
      </w:r>
    </w:p>
    <w:p>
      <w:r>
        <w:rPr>
          <w:b/>
        </w:rPr>
        <w:t>RE:</w:t>
        <w:tab/>
      </w:r>
      <w:r>
        <w:t>Students for Fair Admissions, Inc. v. University of Texas at Austin, No. 24-50631 (5th Cir. 2025)</w:t>
      </w:r>
    </w:p>
    <w:p>
      <w:r>
        <w:t>________________________________________________________________________________</w:t>
      </w:r>
    </w:p>
    <w:p>
      <w:pPr>
        <w:pStyle w:val="Heading2"/>
      </w:pPr>
      <w:r>
        <w:t>I. Case Identification</w:t>
      </w:r>
    </w:p>
    <w:p>
      <w:r>
        <w:rPr>
          <w:b w:val="0"/>
        </w:rPr>
        <w:t>This memorandum summarizes the procedural posture and key details of *Students for Fair Admissions, Incorporated v. University of Texas at Austin*, No. 24-50631, 142 F.4th 819 (5th Cir. July 11, 2025). The case is before the United States Court of Appeals for the Fifth Circuit. The opinion was filed on July 11, 2025, and is documented as Case 24-50631, Document 95-1.</w:t>
      </w:r>
    </w:p>
    <w:p>
      <w:pPr>
        <w:pStyle w:val="Heading2"/>
      </w:pPr>
      <w:r>
        <w:t>II. Parties</w:t>
      </w:r>
    </w:p>
    <w:p>
      <w:r>
        <w:rPr>
          <w:b w:val="0"/>
        </w:rPr>
        <w:t>The plaintiff-appellant is Students for Fair Admissions, Incorporated. The defendants-appellees are the University of Texas at Austin and numerous individual officials and regents, including James B. Milliken (Chancellor of the University of Texas System), Steven Leslie (Executive Vice Chancellor for Academic Affairs), Daniel H. Sharphorn (Vice Chancellor and General Counsel), Jay Hartzell (Interim President of the University of Texas at Austin), and members of the Board of Regents of the Texas State University System such as David J. Beck, Christina Melton Crain, Kevin P. Eltife, R. Steven Hicks, Jodie Lee Jiles, Janiece Longoria, Nolan Perez, Kelcy L. Warren, and James C. (Rad) Weaver, all in their official capacities. Also named are Daniel Jaffe (Interim Executive Vice President and Provost), Rachelle Hernandez (Senior Vice Provost for Enrollment Management and Student Success), and Miguel Wasielewski (Executive Director for Office of Admissions).</w:t>
      </w:r>
    </w:p>
    <w:p>
      <w:r>
        <w:rPr>
          <w:b w:val="0"/>
        </w:rPr>
        <w:t>The intervenors listed in the case caption include the Black Student Alliance, Texas Orange Jackets, Texas NAACP, and individual students: Adaylin Alvarez, Morgan Bennett, Liz Kufour, Brianna Mallorie McBride, Desiree Ortega-Santiago, Nima Rahman, Alexandra Trujillo, Rosaleen Xiong.</w:t>
      </w:r>
    </w:p>
    <w:p>
      <w:pPr>
        <w:pStyle w:val="Heading2"/>
      </w:pPr>
      <w:r>
        <w:t>III. Procedural History</w:t>
      </w:r>
    </w:p>
    <w:p>
      <w:r>
        <w:rPr>
          <w:b w:val="0"/>
        </w:rPr>
        <w:t>The case is before the Fifth Circuit on appeal. The designation of Students for Fair Admissions as "Plaintiff—Appellant" indicates that the organization initiated the lawsuit in a lower court—presumably a United States District Court—and is now seeking review of an adverse ruling. The case number, 24-50631, and the document designation "95-1" suggest a substantial record from the district court proceedings. The opinion header does not specify which district court originally heard the case or the nature of the lower court's decision.</w:t>
      </w:r>
    </w:p>
    <w:p>
      <w:pPr>
        <w:pStyle w:val="Heading2"/>
      </w:pPr>
      <w:r>
        <w:t>IV. Likely Legal Issues</w:t>
      </w:r>
    </w:p>
    <w:p>
      <w:r>
        <w:rPr>
          <w:b w:val="0"/>
        </w:rPr>
        <w:t>Based on the case caption alone, the central legal dispute likely concerns the University of Texas at Austin's undergraduate admissions policies and practices. The plaintiff's name, "Students for Fair Admissions, Incorporated," strongly suggests that the organization is challenging the university's use of race-conscious or other demographic factors in admissions decisions. The fact that individual university officials and regents are sued in their official capacities indicates the challenge targets institutional policies rather than individual misconduct. Given that Students for Fair Admissions is the same organization that successfully challenged affirmative action admissions programs at Harvard University and the University of North Carolina before the Supreme Court in *Students for Fair Admissions, Inc. v. President &amp; Fellows of Harvard College*, 600 U.S. 181 (2023), it is reasonable to infer that this case raises similar Fourteenth Amendment Equal Protection Clause arguments or statutory claims under Title VI of the Civil Rights Act of 1964 against the University of Texas at Austin's admissions framework. The presence of student intervenors and organizations such as the Texas NAACP and Black Student Alliance further suggests that the case implicates policies designed to promote diversity in higher education.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