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Legal Memorandum - Egenera v. Cisco Federal Circuit Decision Analysis</w:t>
      </w:r>
    </w:p>
    <w:p>
      <w:r>
        <w:rPr>
          <w:b/>
        </w:rPr>
        <w:t>TO:</w:t>
        <w:tab/>
      </w:r>
      <w:r>
        <w:t>Patent Litigation Practice Group</w:t>
      </w:r>
    </w:p>
    <w:p>
      <w:r>
        <w:rPr>
          <w:b/>
        </w:rPr>
        <w:t>FROM:</w:t>
        <w:tab/>
      </w:r>
      <w:r>
        <w:t>Senior Associate</w:t>
      </w:r>
    </w:p>
    <w:p>
      <w:r>
        <w:rPr>
          <w:b/>
        </w:rPr>
        <w:t>DATE:</w:t>
        <w:tab/>
      </w:r>
      <w:r>
        <w:t>July 10, 2025</w:t>
      </w:r>
    </w:p>
    <w:p>
      <w:r>
        <w:rPr>
          <w:b/>
        </w:rPr>
        <w:t>RE:</w:t>
        <w:tab/>
      </w:r>
      <w:r>
        <w:t>Analysis of Egenera, Inc. v. Cisco Systems, Inc., 141 F.4th 1350 (Fed. Cir. 2025)</w:t>
      </w:r>
    </w:p>
    <w:p>
      <w:r>
        <w:t>________________________________________________________________________________</w:t>
      </w:r>
    </w:p>
    <w:p>
      <w:pPr>
        <w:pStyle w:val="Heading1"/>
      </w:pPr>
      <w:r>
        <w:t>I. Case Caption and Procedural History</w:t>
      </w:r>
    </w:p>
    <w:p>
      <w:r>
        <w:rPr>
          <w:b w:val="0"/>
        </w:rPr>
        <w:t>This memorandum analyzes the Federal Circuit's decision in Egenera, Inc. v. Cisco Systems, Inc., 141 F.4th 1350 (Fed. Cir. 2025). The case is an appeal from the United States District Court for the District of Massachusetts, case number 1:16-cv-11613-RGS, before Judge Richard G. Stearns. The Federal Circuit case number is 23-1428, and the decision was issued on July 7, 2025.</w:t>
      </w:r>
    </w:p>
    <w:p>
      <w:r>
        <w:rPr>
          <w:b w:val="0"/>
        </w:rPr>
        <w:t>The Federal Circuit panel consisted of Circuit Judges Prost, Taranto, and Stark. Circuit Judge Stark authored the opinion. Robert R. Brunelli of Sheridan Ross PC in Denver, Colorado, argued for plaintiff-appellant Egenera. Elizabeth Moulton of Orrick, Herrington &amp; Sutcliffe LLP in San Francisco, California, argued for defendant-appellee Cisco, with additional representation by Upnit K. Bhatti, Katherine M. Kopp, Mark S. Davies, John M. Desmarais, and Tamir Packin.</w:t>
      </w:r>
    </w:p>
    <w:p>
      <w:r>
        <w:rPr>
          <w:b w:val="0"/>
        </w:rPr>
        <w:t>The case involves U.S. Patent No. 7,231,430 (the '430 patent). The patent's specification explains that conventional server systems must be manually deployed or reconfigured for specific applications, which is often a complicated, time-consuming process. Egenera alleged that Cisco infringed certain claims of this patent.</w:t>
      </w:r>
    </w:p>
    <w:p>
      <w:pPr>
        <w:pStyle w:val="Heading1"/>
      </w:pPr>
      <w:r>
        <w:t>II. District Court Proceedings</w:t>
      </w:r>
    </w:p>
    <w:p>
      <w:r>
        <w:rPr>
          <w:b w:val="0"/>
        </w:rPr>
        <w:t>The district court proceedings involved two distinct phases addressing different claims of the '430 patent. First, Judge Richard G. Stearns granted summary judgment of noninfringement as to claims 1 and 5 of the '430 patent. This ruling resolved those claims without a trial, finding that no genuine dispute of material fact existed regarding Cisco's noninfringement.</w:t>
      </w:r>
    </w:p>
    <w:p>
      <w:r>
        <w:rPr>
          <w:b w:val="0"/>
        </w:rPr>
        <w:t>Claims 3 and 7 of the '430 patent proceeded to a jury trial. Following the trial, the jury returned a verdict of noninfringement, and the district court entered judgment based on that verdict. Thus, the district court's final judgment incorporated two separate determinations of noninfringement: one legal (summary judgment) and one factual (jury verdict).</w:t>
      </w:r>
    </w:p>
    <w:p>
      <w:r>
        <w:rPr>
          <w:b w:val="0"/>
        </w:rPr>
        <w:t>This bifurcated approach is significant because it implicates different standards of review on appeal. The summary judgment ruling on claims 1 and 5 is reviewed de novo, while the jury verdict on claims 3 and 7 is reviewed for substantial evidence.</w:t>
      </w:r>
    </w:p>
    <w:p>
      <w:pPr>
        <w:pStyle w:val="Heading1"/>
      </w:pPr>
      <w:r>
        <w:t>III. Issues on Appeal</w:t>
      </w:r>
    </w:p>
    <w:p>
      <w:r>
        <w:rPr>
          <w:b w:val="0"/>
        </w:rPr>
        <w:t>Egenera raised two principal issues on appeal. First, Egenera argued that the district court erred in granting summary judgment of noninfringement with respect to claims 1 and 5 of the '430 patent. This argument necessarily required Egenera to demonstrate that genuine disputes of material fact existed regarding infringement of those claims.</w:t>
      </w:r>
    </w:p>
    <w:p>
      <w:r>
        <w:rPr>
          <w:b w:val="0"/>
        </w:rPr>
        <w:t>Second, Egenera challenged the district court's denial of its post-trial motions for judgment as a matter of law (JMOL) or, alternatively, a new trial on claims 3 and 7. The JMOL motion would have required Egenera to show that no reasonable jury could have found noninfringement based on the evidence presented at trial. The alternative new trial motion would have required a showing that the jury's verdict was against the great weight of the evidence.</w:t>
      </w:r>
    </w:p>
    <w:p>
      <w:r>
        <w:rPr>
          <w:b w:val="0"/>
        </w:rPr>
        <w:t>Both issues ultimately challenge the district court's determinations of noninfringement, but they involve different legal standards and different procedural postures. The summary judgment issue presents a question of law, while the JMOL and new trial issues present questions regarding the sufficiency and weight of the trial evidence.</w:t>
      </w:r>
    </w:p>
    <w:p>
      <w:pPr>
        <w:pStyle w:val="Heading1"/>
      </w:pPr>
      <w:r>
        <w:t>IV. Federal Circuit's Holding</w:t>
      </w:r>
    </w:p>
    <w:p>
      <w:r>
        <w:rPr>
          <w:b w:val="0"/>
        </w:rPr>
        <w:t>The Federal Circuit affirmed the district court's judgment in its entirety. The court's brief opinion indicates that it found no error in either the summary judgment ruling on claims 1 and 5 or the denial of JMOL/new trial on claims 3 and 7.</w:t>
      </w:r>
    </w:p>
    <w:p>
      <w:r>
        <w:rPr>
          <w:b w:val="0"/>
        </w:rPr>
        <w:t>For the summary judgment ruling, the Federal Circuit applied a de novo standard of review, examining the record to determine whether Cisco was entitled to judgment as a matter of law on the noninfringement of claims 1 and 5. The court apparently agreed with the district court that no genuine dispute of material fact existed.</w:t>
      </w:r>
    </w:p>
    <w:p>
      <w:r>
        <w:rPr>
          <w:b w:val="0"/>
        </w:rPr>
        <w:t>For the JMOL ruling, the Federal Circuit reviewed whether substantial evidence supported the jury's verdict of noninfringement of claims 3 and 7. The court's affirmance indicates that it found sufficient evidence in the trial record to support the jury's determination, and no basis to disturb the denial of JMOL. The opinion does not elaborate on the specific claim construction or infringement analysis, suggesting the court found the issues straightforward or that the arguments were without merit.</w:t>
      </w:r>
    </w:p>
    <w:p>
      <w:pPr>
        <w:pStyle w:val="Heading1"/>
      </w:pPr>
      <w:r>
        <w:t>V. Practical Litigation Takeaways</w:t>
      </w:r>
    </w:p>
    <w:p>
      <w:r>
        <w:rPr>
          <w:b w:val="0"/>
        </w:rPr>
        <w:t>First, this case underscores the importance of developing a robust factual record early in the litigation. Egenera's inability to defeat summary judgment on claims 1 and 5 suggests that the evidentiary record may not have supported its infringement theory. Patent holders must ensure they have admissible expert testimony and documentary evidence of each claim limitation before the summary judgment deadline.</w:t>
      </w:r>
    </w:p>
    <w:p>
      <w:r>
        <w:rPr>
          <w:b w:val="0"/>
        </w:rPr>
        <w:t>Second, the case illustrates the high bar for overturning a jury's noninfringement verdict on JMOL. The Federal Circuit's affirmance of the denial of JMOL on claims 3 and 7 indicates that once a jury returns a noninfringement verdict, appellate courts will not lightly disturb that finding. This reinforces the importance of presenting a clear, compelling case at trial.</w:t>
      </w:r>
    </w:p>
    <w:p>
      <w:r>
        <w:rPr>
          <w:b w:val="0"/>
        </w:rPr>
        <w:t>Third, practitioners should consider the strategic implications of having some claims resolved on summary judgment and others at trial. Here, the bifurcated resolution resulted in different standards of review on appeal, but both favored Cisco. Litigants should anticipate how different procedural postures may affect appellate strategy.</w:t>
      </w:r>
    </w:p>
    <w:p>
      <w:r>
        <w:rPr>
          <w:b w:val="0"/>
        </w:rPr>
        <w:t>Fourth, the case highlights the value of a strong noninfringement defense. Cisco successfully obtained summary judgment on some claims and a jury verdict on others, demonstrating that consistent defense positioning across procedural stages can yield favorable results. Defendants should develop coherent noninfringement theories that can be presented effectively at both summary judgment and trial.</w:t>
      </w:r>
    </w:p>
    <w:p/>
    <w:p>
      <w:r>
        <w:t>Prepared by: Senior Associate</w:t>
      </w:r>
    </w:p>
    <w:p>
      <w:r>
        <w:t>Patent Litigation Practice Group</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