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Amazon.com, Inc. (AMZN) - Q1 2026 Financial Variance Analysis</w:t>
      </w:r>
    </w:p>
    <w:p>
      <w:r>
        <w:rPr>
          <w:b/>
        </w:rPr>
        <w:t>TO:</w:t>
        <w:tab/>
      </w:r>
      <w:r>
        <w:t>Director, Corporate Finance</w:t>
      </w:r>
    </w:p>
    <w:p>
      <w:r>
        <w:rPr>
          <w:b/>
        </w:rPr>
        <w:t>FROM:</w:t>
        <w:tab/>
      </w:r>
      <w:r>
        <w:t>Senior Financial Analyst</w:t>
      </w:r>
    </w:p>
    <w:p>
      <w:r>
        <w:rPr>
          <w:b/>
        </w:rPr>
        <w:t>DATE:</w:t>
        <w:tab/>
      </w:r>
      <w:r>
        <w:t>2026-05-06</w:t>
      </w:r>
    </w:p>
    <w:p>
      <w:r>
        <w:rPr>
          <w:b/>
        </w:rPr>
        <w:t>RE:</w:t>
        <w:tab/>
      </w:r>
      <w:r>
        <w:t>Q1 2026 vs. FY 2025 Variance Analysis for Amazon.com, Inc. (AMZN)</w:t>
      </w:r>
    </w:p>
    <w:p>
      <w:r>
        <w:t>________________________________________________________________________________</w:t>
      </w:r>
    </w:p>
    <w:p>
      <w:pPr>
        <w:pStyle w:val="Heading1"/>
      </w:pPr>
      <w:r>
        <w:t>Executive Summary</w:t>
      </w:r>
    </w:p>
    <w:p>
      <w:r>
        <w:rPr>
          <w:b w:val="0"/>
        </w:rPr>
        <w:t>This report presents a detailed variance analysis of Amazon.com, Inc.'s financial performance for the first quarter of 2026 (Q1 2026) compared to the full fiscal year 2025 (FY 2025). The analysis is based on financial data sourced from SEC EDGAR XBRL filings.</w:t>
      </w:r>
    </w:p>
    <w:p>
      <w:r>
        <w:rPr>
          <w:b w:val="0"/>
        </w:rPr>
        <w:t>Amazon demonstrated strong performance in Q1 2026. Revenue reached $181.5 billion, representing a 25.3% annualized run-rate growth versus the FY 2025 total of $716.9 billion. Net income surged to $30.3 billion in the quarter, significantly outpacing the proportional share of the FY 2025 net income of $77.7 billion. The company's operating income of $23.9 billion for Q1 2026 shows robust operational profitability.</w:t>
      </w:r>
    </w:p>
    <w:p>
      <w:r>
        <w:rPr>
          <w:b w:val="0"/>
        </w:rPr>
        <w:t>Key variances include substantial growth in revenue and a dramatic improvement in net income margins. Total assets grew to $916.6 billion in Q1 2026 from $818.0 billion at the end of FY 2025, reflecting continued investment. Cash and cash equivalents increased to $101.8 billion, providing significant liquidity.</w:t>
      </w:r>
    </w:p>
    <w:p>
      <w:pPr>
        <w:pStyle w:val="Heading1"/>
      </w:pPr>
      <w:r>
        <w:t>Financial Performance Analysis</w:t>
      </w:r>
    </w:p>
    <w:p>
      <w:r>
        <w:rPr>
          <w:b w:val="0"/>
        </w:rPr>
        <w:t>Revenue: Q1 2026 revenue totaled $181,519 million ($181.5 billion). Compared to the FY 2025 total of $716,924 million ($716.9 billion), Q1 2026 represents approximately 25.3% of the prior year's total on an annualized basis. This suggests strong top-line momentum entering the new fiscal year.</w:t>
      </w:r>
    </w:p>
    <w:p>
      <w:r>
        <w:rPr>
          <w:b w:val="0"/>
        </w:rPr>
        <w:t>Cost of Goods Sold (COGS): COGS for Q1 2026 was $87,463 million ($87.5 billion). The cost structure shows a COGS-to-Revenue ratio of approximately 48.2% in Q1 2026, compared to 49.7% for FY 2025 ($356,414 million / $716,924 million). This 1.5 percentage point improvement indicates enhanced operational efficiency or favorable product mix shifts.</w:t>
      </w:r>
    </w:p>
    <w:p>
      <w:r>
        <w:rPr>
          <w:b w:val="0"/>
        </w:rPr>
        <w:t>Gross Profit: While direct Q1 2026 gross profit data is not provided in the material, it can be derived. Gross Profit = Revenue - COGS = $181,519 million - $87,463 million = $94,056 million. This implies a gross margin of approximately 51.8% for Q1 2026.</w:t>
      </w:r>
    </w:p>
    <w:p>
      <w:r>
        <w:rPr>
          <w:b w:val="0"/>
        </w:rPr>
        <w:t>Operating Income: Operating income for Q1 2026 was $23,852 million ($23.9 billion). As a percentage of Q1 revenue, this yields an operating margin of approximately 13.1%. For FY 2025, operating income was $79,975 million ($80.0 billion) on revenue of $716,924 million, yielding an operating margin of approximately 11.2%. The 1.9 percentage point expansion in operating margin is a key positive variance, indicating improved operating leverage.</w:t>
      </w:r>
    </w:p>
    <w:p>
      <w:r>
        <w:rPr>
          <w:b w:val="0"/>
        </w:rPr>
        <w:t>Net Income: Q1 2026 net income was reported at $30,255 million ($30.3 billion). This figure is remarkable, representing 38.9% of the entire FY 2025 net income of $77,670 million ($77.7 billion) in a single quarter. The net income margin for Q1 2026 is approximately 16.7%, a significant increase from the FY 2025 margin of approximately 10.8% ($77,670 million / $716,924 million).</w:t>
      </w:r>
    </w:p>
    <w:p>
      <w:r>
        <w:rPr>
          <w:b w:val="0"/>
        </w:rPr>
        <w:t>Earnings Per Share (Diluted): Diluted EPS for Q1 2026 was reported as $3.00, compared to $7.00 for the full FY 2025. On an annualized basis, Q1 2026 EPS suggests a potential FY 2026 EPS significantly higher than the prior year, assuming stable performance.</w:t>
      </w:r>
    </w:p>
    <w:p>
      <w:pPr>
        <w:pStyle w:val="Heading1"/>
      </w:pPr>
      <w:r>
        <w:t>Balance Sheet and Liquidity Analysis</w:t>
      </w:r>
    </w:p>
    <w:p>
      <w:r>
        <w:rPr>
          <w:b w:val="0"/>
        </w:rPr>
        <w:t>Total Assets: Amazon's total assets grew to $916,630 million ($916.6 billion) as of Q1 2026, up from $818,042 million ($818.0 billion) at the end of FY 2025. This represents a quarter-over-quarter sequential increase of $98,588 million (12.1%). The growth is driven by the strong net income retention and continued capital investment.</w:t>
      </w:r>
    </w:p>
    <w:p>
      <w:r>
        <w:rPr>
          <w:b w:val="0"/>
        </w:rPr>
        <w:t>Stockholders Equity: Equity stood at $441,914 million ($441.9 billion) at the end of Q1 2026, compared to $411,065 million ($411.1 billion) at FY 2025 year-end. The $30,849 million increase is primarily attributable to the Q1 2026 net income, less any dividend payments or share repurchases. The equity ratio improved slightly to 48.2% in Q1 2026 from 50.2% in FY 2025, as asset growth slightly outpaced equity growth.</w:t>
      </w:r>
    </w:p>
    <w:p>
      <w:r>
        <w:rPr>
          <w:b w:val="0"/>
        </w:rPr>
        <w:t>Cash and Cash Equivalents: Cash and cash equivalents increased significantly to $101,816 million ($101.8 billion) in Q1 2026 from $86,810 million ($86.8 billion) at the end of FY 2025. This $15,006 million (17.3%) increase bolsters the company liquidity position, providing ample resources for operations, investment, and potential shareholder returns.</w:t>
      </w:r>
    </w:p>
    <w:p>
      <w:r>
        <w:rPr>
          <w:b w:val="0"/>
        </w:rPr>
        <w:t>Liquidity Position: The company liquidity, as measured by cash and cash equivalents, is exceptionally strong. The Q1 2026 cash balance of $101.8 billion represents a substantial portion of total assets (11.1%), indicating a very healthy financial cushion.</w:t>
      </w:r>
    </w:p>
    <w:p>
      <w:pPr>
        <w:pStyle w:val="Heading1"/>
      </w:pPr>
      <w:r>
        <w:t>Key Takeaways and Outlook</w:t>
      </w:r>
    </w:p>
    <w:p>
      <w:r>
        <w:rPr>
          <w:b w:val="0"/>
        </w:rPr>
        <w:t>The most significant positive variances in Q1 2026 versus FY 2025 are: 1) The dramatic expansion in net income margin from approximately 10.8% to approximately 16.7%, and 2) The improvement in operating margin from approximately 11.2% to approximately 13.1%. These indicate substantial improvements in profitability efficiency.</w:t>
      </w:r>
    </w:p>
    <w:p>
      <w:r>
        <w:rPr>
          <w:b w:val="0"/>
        </w:rPr>
        <w:t>Looking ahead, if Q1 2026 performance is indicative of the full year, Amazon is on track for significant earnings growth. The annualized run-rate for revenue is approximately $726.1 billion ($181.5 billion times 4), and for net income is approximately $121.0 billion ($30.3 billion times 4). This would represent a potential year-over-year increase in net income of over 55%.</w:t>
      </w:r>
    </w:p>
    <w:p>
      <w:r>
        <w:rPr>
          <w:b w:val="0"/>
        </w:rPr>
        <w:t>Areas to monitor in subsequent quarters include: the sustainability of the high net income margin, which may include non-recurring items; the trajectory of revenue growth; and the continued efficiency in cost management as reflected in the improved COGS ratio.</w:t>
      </w:r>
    </w:p>
    <w:p>
      <w:pPr>
        <w:pStyle w:val="Heading1"/>
      </w:pPr>
      <w:r>
        <w:t>Source Data</w:t>
      </w:r>
    </w:p>
    <w:p>
      <w:r>
        <w:rPr>
          <w:b w:val="0"/>
        </w:rPr>
        <w:t>The financial figures cited in this analysis are sourced directly from the provided SEC EDGAR XBRL data for Amazon.com, Inc. (AMZN).</w:t>
      </w:r>
    </w:p>
    <w:p>
      <w:r>
        <w:rPr>
          <w:b w:val="0"/>
        </w:rPr>
        <w:t>Key Metrics: Revenue: Q1 2026: $181,519M | FY 2025: $716,924M. COGS: Q1 2026: $87,463M | FY 2025: $356,414M. Operating Income: Q1 2026: $23,852M | FY 2025: $79,975M. Net Income: Q1 2026: $30,255M | FY 2025: $77,670M. Total Assets: Q1 2026: $916,630M | FY 2025: $818,042M. Stockholders Equity: Q1 2026: $441,914M | FY 2025: $411,065M. Cash: Q1 2026: $101,816M | FY 2025: $86,810M. Diluted EPS: Q1 2026: $3 | FY 2025: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