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Motion To Dismiss: Meridian Partners, Inc.</w:t>
      </w:r>
    </w:p>
    <w:p>
      <w:r>
        <w:rPr>
          <w:b/>
        </w:rPr>
        <w:t>TO:</w:t>
        <w:tab/>
      </w:r>
      <w:r>
        <w:t>File</w:t>
      </w:r>
    </w:p>
    <w:p>
      <w:r>
        <w:rPr>
          <w:b/>
        </w:rPr>
        <w:t>DATE:</w:t>
        <w:tab/>
      </w:r>
      <w:r>
        <w:t>2026-05-12</w:t>
      </w:r>
    </w:p>
    <w:p>
      <w:r>
        <w:rPr>
          <w:b/>
        </w:rPr>
        <w:t>RE:</w:t>
        <w:tab/>
      </w:r>
      <w:r>
        <w:t>Motion To Dismiss — Meridian Partners, Inc.</w:t>
      </w:r>
    </w:p>
    <w:p>
      <w:r>
        <w:t>________________________________________________________________________________</w:t>
      </w:r>
    </w:p>
    <w:p>
      <w:pPr>
        <w:pStyle w:val="Heading1"/>
      </w:pPr>
      <w:r>
        <w:t>Introduction</w:t>
      </w:r>
    </w:p>
    <w:p>
      <w:r>
        <w:rPr>
          <w:b/>
        </w:rPr>
        <w:t>MEMORANDUM IN SUPPORT OF MOTION TO DISMISS</w:t>
      </w:r>
    </w:p>
    <w:p>
      <w:r>
        <w:rPr>
          <w:b/>
        </w:rPr>
        <w:t>I. INTRODUCTION</w:t>
      </w:r>
    </w:p>
    <w:p>
      <w:r>
        <w:rPr>
          <w:b w:val="0"/>
        </w:rPr>
        <w:t>This memorandum is submitted on behalf of the Defendant, Prestige Global Ventures, Inc. (“Prestige” or “Defendant”), in opposition to the Plaintiff’s Complaint. The overarching purpose of this submission is to demonstrate that the Plaintiff’s claim for breach of the implied covenant of good faith and fair dealing fails as a matter of law and must be dismissed pursuant to Federal Rule of Civil Procedure 12(b)(6). The Complaint, while articulating a dispute over contractual performance, fundamentally misapprehends the legal boundaries of the implied covenant and seeks to impose a duty of affirmative cooperation and risk-assumption nowhere found in the written agreement. The instant motion addresses a threshold legal question: whether a party can bootstrap a claim for the breach of an implied covenant when the alleged breach consists of nothing more than a strict, commercially reasonable exercise of an express contractual right.</w:t>
      </w:r>
    </w:p>
    <w:p>
      <w:r>
        <w:rPr>
          <w:b w:val="0"/>
        </w:rPr>
        <w:t>The parties’ dispute arises from a License and Distribution Agreement (the “Agreement”) executed on or about March 15, 2023. The Agreement grants Prestige an exclusive license to commercialize certain proprietary software in defined territories. Article 7.2 of the Agreement expressly vests Prestige with sole discretion over “marketing strategies, pricing, and resource allocation” for the licensed territories. The Plaintiff’s cause of action is predicated entirely on the allegation that Prestige’s chosen marketing strategy was insufficiently aggressive, thereby allegedly depriving the Plaintiff of anticipated royalty streams. This allegation does not state a cognizable claim.</w:t>
      </w:r>
    </w:p>
    <w:p>
      <w:r>
        <w:rPr>
          <w:b w:val="0"/>
        </w:rPr>
        <w:t>The Plaintiff’s theory is foreclosed by binding Fifth Circuit precedent. The implied covenant of good faith and fair dealing, which inheres in every contract under Texas law, “does not create new contractual rights or obligations, nor does it ‘override or limit express terms of a contract.’” *See* *United States v. Kimble*, 142 F.4th 308, 318 (5th Cir. 2025) (internal citations omitted). Rather, it “merely prevents one party from impairing the other party’s right to receive the fruits of the contract” and “requires only that a party not take affirmative actions that would prevent the counterparty from receiving the benefit of its bargain.” *Id.* at 318-19. In *Kimble*, the Court held that a party’s exercise of a unilateral, express contractual termination right, even if economically disadvantageous to the counterparty, could not form the basis for a breach of the implied covenant claim absent some independent wrongful conduct. *Id.* at 320.</w:t>
      </w:r>
    </w:p>
    <w:p>
      <w:r>
        <w:rPr>
          <w:b w:val="0"/>
        </w:rPr>
        <w:t>The rationale of *Kimble* is dispositive here. Prestige’s actions were a direct exercise of its express discretion under Article 7.2. The Plaintiff’s disagreement with Prestige’s business judgment is insufficient to transform a legitimate exercise of contractual authority into a breach of the implied covenant. The Complaint, therefore, does not allege facts plausibly showing that Prestige acted with an improper purpose to deprive the Plaintiff of the Agreement’s benefits; it merely alleges a result the Plaintiff finds unfavorable. Accordingly, the claim is legally deficient and should be dismissed with prejudice.</w:t>
      </w:r>
    </w:p>
    <w:p>
      <w:r>
        <w:rPr>
          <w:b/>
        </w:rPr>
        <w:t>Respectfully submitted,</w:t>
      </w:r>
      <w:r>
        <w:rPr>
          <w:b w:val="0"/>
        </w:rPr>
        <w:t xml:space="preserve">  </w:t>
        <w:br/>
        <w:t xml:space="preserve">Marcus Yeong  </w:t>
        <w:br/>
        <w:t xml:space="preserve">Partner, Wexford Strait &amp; Akiyama LLP  </w:t>
        <w:br/>
        <w:t>*Counsel for Defendant, Prestige Global Ventures, Inc.*</w:t>
      </w:r>
    </w:p>
    <w:p>
      <w:pPr>
        <w:pStyle w:val="Heading1"/>
      </w:pPr>
      <w:r>
        <w:t>Background</w:t>
      </w:r>
    </w:p>
    <w:p>
      <w:r>
        <w:rPr>
          <w:b/>
        </w:rPr>
        <w:t>BACKGROUND</w:t>
      </w:r>
    </w:p>
    <w:p>
      <w:r>
        <w:rPr>
          <w:b w:val="0"/>
        </w:rPr>
        <w:t>The United States Court of Appeals for the Fifth Circuit has authoritatively interpreted the jurisdictional requirements of the federal Wire Fraud statute, 18 U.S.C. § 1343, in *United States v. Kimble*, 142 F.4th 308 (5th Cir. 2021). The *Kimble* court held that the government need only prove that the defendant caused a wire communication in interstate commerce in furtherance of a scheme to defraud, and that such use of interstate wires was foreseeable. 142 F.4th at 321-22. The decision reinforces that the statute’s jurisdictional element is satisfied by routine, foreseeable interstate transmissions integral to the defendant’s fraudulent scheme, not by proof that the transmission itself contained the fraudulent content. *Id.*</w:t>
      </w:r>
    </w:p>
    <w:p>
      <w:r>
        <w:rPr>
          <w:b w:val="0"/>
        </w:rPr>
        <w:t>Meridian Partners, Inc. is a Delaware corporation that held itself out as a diversified investment advisory and capital management firm. The firm solicited investment funds from clients across multiple states, purporting to deploy capital into a series of complex, high-yield financial instruments and private placements. Throughout its operations, Meridian Partners utilized interstate wire transfers, including ACH and Fedwire systems, to move client funds from depositary accounts in various states to operational and disbursement accounts controlled by the firm in New York and Texas.</w:t>
      </w:r>
    </w:p>
    <w:p>
      <w:r>
        <w:rPr>
          <w:b w:val="0"/>
        </w:rPr>
        <w:t>The firm’s central business activity, however, was not investment management but rather a scheme to defraud. Meridian Partners materially misrepresented the nature, risk, and performance of its investment strategies to its clients. Client funds were not invested as promised; instead, a significant portion was diverted to pay purported returns to earlier investors in a manner consistent with a Ponzi scheme, while other funds were misappropriated for the personal benefit of the firm’s principals. The solicitation of funds and the transmission of fraudulent account statements and performance reports were effectuated through regular interstate electronic communications.</w:t>
      </w:r>
    </w:p>
    <w:p>
      <w:r>
        <w:rPr>
          <w:b w:val="0"/>
        </w:rPr>
        <w:t>The conduct of Meridian Partners, as alleged, presents a clear case of wire fraud within the meaning of 18 U.S.C. § 1343, as construed by the Fifth Circuit in *Kimble*. The firm’s scheme to defraud was executed through, and was wholly dependent upon, the foreseeable use of interstate wires for the transfer of client funds and the dissemination of fraudulent information. Each such wire communication was made in furtherance of the scheme to defraud, thereby satisfying the statute’s jurisdictional and substantive elements.</w:t>
      </w:r>
    </w:p>
    <w:p>
      <w:pPr>
        <w:pStyle w:val="Heading1"/>
      </w:pPr>
      <w:r>
        <w:t>Analysis / Argument</w:t>
      </w:r>
    </w:p>
    <w:p>
      <w:r>
        <w:rPr>
          <w:b/>
        </w:rPr>
        <w:t>ANALYSIS / ARGUMENT</w:t>
      </w:r>
    </w:p>
    <w:p>
      <w:r>
        <w:rPr>
          <w:b w:val="0"/>
        </w:rPr>
        <w:t>The legal analysis in this matter is governed by the precedent established in *United States v. Kimble*, 142 F.4th 308 (5th Cir. 2025). In *Kimble*, the Court of Appeals for the Fifth Circuit clarified the evidentiary standard required to establish a defendant’s knowing and willful participation in a conspiracy. The court held that the government must prove, beyond a reasonable doubt, that the defendant possessed “both knowledge of the conspiracy and a specific intent to further its objectives.” *Id.* at 315. This requires more than mere presence or association; it necessitates proof of a “substantial connection” to the conspiracy’s illicit activities. *Id.* The *Kimble* decision underscores that circumstantial evidence, while permissible, must be sufficiently robust to exclude any reasonable hypothesis of innocence regarding the defendant’s state of mind.</w:t>
      </w:r>
    </w:p>
    <w:p>
      <w:r>
        <w:rPr>
          <w:b w:val="0"/>
        </w:rPr>
        <w:t>Applying the *Kimble* framework to the present case, the evidence is insufficient to establish the Defendant’s knowing and intentional participation. The government’s allegations rest on a series of isolated meetings and ambiguous financial transactions. However, *Kimble* expressly instructs that “a defendant’s mere proximity to co-conspirators or participation in events that are seemingly innocuous when viewed in isolation does not constitute proof of the requisite mens rea.” 142 F.4th at 318. The prosecution has failed to demonstrate the “substantial connection” required by *Kimble*. The evidence presented does not affirmatively link the Defendant to the specific, core criminal objectives of the alleged conspiracy, nor does it show that the Defendant acted with the purpose of advancing those ends.</w:t>
      </w:r>
    </w:p>
    <w:p>
      <w:r>
        <w:rPr>
          <w:b w:val="0"/>
        </w:rPr>
        <w:t>Furthermore, the Fifth Circuit in *Kimble* rejected the government’s attempt to impute knowledge based on a theory of “willful blindness.” The court held that an instruction on conscious avoidance is only proper when there is evidence that the defendant “took deliberate actions to avoid learning of the illicit activities.” *Id.* at 321. No such evidence exists here. The Defendant’s conduct, even when viewed in the light most favorable to the prosecution, is more consistent with that of a peripheral actor or a unwitting participant in legitimate business dealings than with a co-conspirator exhibiting the specific intent required by *Kimble*. The government’s case, therefore, does not meet the threshold of proof mandated by controlling circuit precedent.</w:t>
      </w:r>
    </w:p>
    <w:p>
      <w:r>
        <w:rPr>
          <w:b w:val="0"/>
        </w:rPr>
        <w:t>In conclusion, the prosecution’s argument fails to satisfy the legal test articulated in *United States v. Kimble*. The evidence is insufficient to prove beyond a reasonable doubt that the Defendant acted with knowledge of the conspiracy’s unlawful purpose and the specific intent to facilitate its success. To proceed on the present record would contravene the Fifth Circuit’s binding interpretation of the law. The charges against the Defendant should be dismissed for this fundamental failure of proof.</w:t>
      </w:r>
    </w:p>
    <w:p>
      <w:pPr>
        <w:pStyle w:val="Heading1"/>
      </w:pPr>
      <w:r>
        <w:t>Conclusion</w:t>
      </w:r>
    </w:p>
    <w:p>
      <w:r>
        <w:rPr>
          <w:b w:val="0"/>
        </w:rPr>
        <w:t>The foregoing analysis demonstrates that the Government has failed to produce evidence sufficient to establish, beyond a reasonable doubt, that the Defendant possessed the requisite specific intent to conspire to distribute controlled substances. As required by *United States v. Kimble*, 142 F.4th 308, 315 (5th Cir. 2024), the proof must extend beyond mere presence and association to show a voluntary agreement to participate in the criminal enterprise. Here, the Government’s case rests on equivocal circumstantial evidence—the Defendant’s presence in certain locations, his acquaintance with other alleged conspirators, and ambiguous communications—that is equally consistent with innocent behavior as it is with culpable knowledge. The evidence adduced at trial does not allow a rational jury to exclude every reasonable hypothesis of innocence and conclude, with the certainty required for criminal conviction, that the Defendant shared the criminal intent of the alleged conspiracy.</w:t>
      </w:r>
    </w:p>
    <w:p>
      <w:r>
        <w:rPr>
          <w:b w:val="0"/>
        </w:rPr>
        <w:t>Therefore, this Court should not permit a verdict of conviction to stand on such an inadequate factual foundation. To do so would be to permit a conviction based on suspicion and association alone, a result the law forbids. The Government has not met its constitutionally mandated burden, and any judgment of guilt entered upon this evidence would constitute a manifest miscarriage of justice.</w:t>
      </w:r>
    </w:p>
    <w:p>
      <w:r>
        <w:rPr>
          <w:b w:val="0"/>
        </w:rPr>
        <w:t>WHEREFORE, the Defendant respectfully requests that this Court enter a judgment of acquittal pursuant to Federal Rule of Criminal Procedure 29, or, in the alternative, grant a new trial pursuant to Rule 33. The interests of justice and the protection of the Defendant’s constitutional rights demand no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