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Investment Memo - Apple Inc. (AAPL) - Q2 FY2026</w:t>
      </w:r>
    </w:p>
    <w:p>
      <w:r>
        <w:rPr>
          <w:b/>
        </w:rPr>
        <w:t>TO:</w:t>
        <w:tab/>
      </w:r>
      <w:r>
        <w:t>TMT Institutional Sales &amp; Trading Desk</w:t>
      </w:r>
    </w:p>
    <w:p>
      <w:r>
        <w:rPr>
          <w:b/>
        </w:rPr>
        <w:t>FROM:</w:t>
        <w:tab/>
      </w:r>
      <w:r>
        <w:t>Senior Equity Research Analyst, TMT Group</w:t>
      </w:r>
    </w:p>
    <w:p>
      <w:r>
        <w:rPr>
          <w:b/>
        </w:rPr>
        <w:t>DATE:</w:t>
        <w:tab/>
      </w:r>
      <w:r>
        <w:t>May 2026</w:t>
      </w:r>
    </w:p>
    <w:p>
      <w:r>
        <w:rPr>
          <w:b/>
        </w:rPr>
        <w:t>RE:</w:t>
        <w:tab/>
      </w:r>
      <w:r>
        <w:t>Apple Inc. (AAPL) - Q2 FY2026 Financial Assessment and Investment Positioning</w:t>
      </w:r>
    </w:p>
    <w:p>
      <w:r>
        <w:t>________________________________________________________________________________</w:t>
      </w:r>
    </w:p>
    <w:p>
      <w:pPr>
        <w:pStyle w:val="Heading1"/>
      </w:pPr>
      <w:r>
        <w:t>Executive Summary</w:t>
      </w:r>
    </w:p>
    <w:p>
      <w:r>
        <w:rPr>
          <w:b w:val="0"/>
        </w:rPr>
        <w:t>Apple Inc. (AAPL) continues to demonstrate exceptional financial performance into FY2026, building on a strong FY2025 foundation where the company generated $416.2 billion in total revenue and $112.0 billion in net income. The Q1 FY2026 quarter delivered $143.8 billion in revenue, a robust start to the fiscal year driven by the holiday season, while Q2 FY2026 posted $111.2 billion, reflecting normal seasonal moderation but still representing a significant contribution to the first-half total of $255.0 billion. Apple's gross margins remain among the strongest in the technology hardware sector, with Q1 FY2026 achieving a gross margin of 48.2% and Q2 FY2026 reaching 49.3%, both exceeding the FY2025 full-year gross margin of 46.9%. Operating margins have similarly expanded, with Q2 FY2026 achieving 32.3% versus 32.0% for FY2025. The balance sheet remains fortress-like, with total assets of $371.1 billion at Q2 FY2026, cash of $45.6 billion, and stockholders' equity expanding to $106.5 billion from $73.7 billion at the end of FY2025. Diluted EPS of $2.01 in Q2 FY2026 and $2.84 in Q1 FY2026 indicate continued earnings momentum. Key areas of investor focus include the sustainability of margin expansion, R&amp;D investment intensity supporting future product cycles, and Apple's capital return trajectory.</w:t>
      </w:r>
    </w:p>
    <w:p>
      <w:pPr>
        <w:pStyle w:val="Heading1"/>
      </w:pPr>
      <w:r>
        <w:t>Revenue Analysis</w:t>
      </w:r>
    </w:p>
    <w:p>
      <w:r>
        <w:rPr>
          <w:b w:val="0"/>
        </w:rPr>
        <w:t>Apple's revenue trajectory in early FY2026 reflects both the strength of the company's product ecosystem and the inherent seasonality of its business model. FY2025 total revenue of $416,161,000,000 set a high watermark, and the company has maintained momentum into FY2026 with Q1 FY2026 revenue of $143,756,000,000 and Q2 FY2026 single-quarter revenue of $111,184,000,000. The first-half FY2026 total of approximately $254,940,000,000, consistent with the YTD figure provided in the XBRL data, represents roughly 61% of FY2025 full-year revenue, suggesting the company is on a trajectory to exceed prior-year performance if second-half seasonality holds.</w:t>
      </w:r>
    </w:p>
    <w:p>
      <w:r>
        <w:rPr>
          <w:b w:val="0"/>
        </w:rPr>
        <w:t>The Q1 FY2026 revenue figure of $143.8 billion represents the holiday quarter (October through December 2025), which historically drives Apple's strongest seasonal performance. This compares to Q2 FY2026 revenue of $111.2 billion (January through March 2026), a sequential decline of approximately 22.6%, consistent with typical post-holiday normalization. To contextualize, FY2025 quarterly revenue averaged approximately $104.0 billion ($416.2 billion divided by 4), meaning both Q1 and Q2 FY2026 exceeded the prior-year quarterly average, Q1 by 38.2% and Q2 by 6.9%.</w:t>
      </w:r>
    </w:p>
    <w:p>
      <w:r>
        <w:rPr>
          <w:b w:val="0"/>
        </w:rPr>
        <w:t>Looking back further, Apple's FY2018 revenue of $265,595,000,000 provides a longer-term growth perspective. Over the seven-year period from FY2018 to FY2025, Apple has grown revenue by approximately 56.7%, or roughly 6.6% compounded annually. The most recent quarters suggest this growth trajectory is continuing, with Q1 FY2026 revenue notably strong even against the elevated holiday quarter base.</w:t>
      </w:r>
    </w:p>
    <w:p>
      <w:r>
        <w:rPr>
          <w:b w:val="0"/>
        </w:rPr>
        <w:t>Apple's revenue seasonality follows a well-established pattern: Q1 (fiscal, October-December) consistently generates the highest revenue due to new iPhone launches and holiday demand, followed by sequential declines in Q2 and Q3 before a recovery in Q4. The Q1 FY2026 to Q2 FY2026 sequential decline of 22.6% is within normal seasonal bounds, providing confidence in the predictability of Apple's revenue model. This seasonal consistency is a key attribute for institutional investors seeking earnings visibility.</w:t>
      </w:r>
    </w:p>
    <w:p>
      <w:pPr>
        <w:pStyle w:val="Heading1"/>
      </w:pPr>
      <w:r>
        <w:t>Profitability Assessment</w:t>
      </w:r>
    </w:p>
    <w:p>
      <w:r>
        <w:rPr>
          <w:b w:val="0"/>
        </w:rPr>
        <w:t>Apple's profitability profile has strengthened materially in early FY2026 relative to FY2025 full-year benchmarks. The gross margin expanded from 46.9% in FY2025 (gross profit of $195,201,000,000 on revenue of $416,161,000,000) to 48.2% in Q1 FY2026 ($69,231,000,000 in gross profit on $143,756,000,000 in revenue) and further to 49.3% in Q2 FY2026 ($54,781,000,000 in gross profit on $111,184,000,000 in revenue). This 240 basis points of sequential gross margin expansion from Q1 to Q2 FY2026 is particularly notable and may reflect favorable product mix shifts toward higher-margin services and premium hardware configurations.</w:t>
      </w:r>
    </w:p>
    <w:p>
      <w:r>
        <w:rPr>
          <w:b w:val="0"/>
        </w:rPr>
        <w:t>Operating margins tell a similar story of improving efficiency. FY2025 operating income of $133,050,000,000 yielded an operating margin of 32.0%. In Q1 FY2026, operating income of $50,852,000,000 on revenue of $143,756,000,000 produced an operating margin of 35.4%, while Q2 FY2026 operating income of $35,885,000,000 on revenue of $111,184,000,000 delivered an operating margin of 32.3%. The Q1 FY2026 operating margin of 35.4% represents a particularly strong result, driven by operating leverage on the high holiday-quarter revenue base.</w:t>
      </w:r>
    </w:p>
    <w:p>
      <w:r>
        <w:rPr>
          <w:b w:val="0"/>
        </w:rPr>
        <w:t>Net margin has followed the same expansionary trend. FY2025 net margin was 26.9% ($112,010,000,000 net income on $416,161,000,000 revenue). Q1 FY2026 achieved a net margin of 29.3% ($42,097,000,000 on $143,756,000,000), while Q2 FY2026 posted a net margin of 26.6% ($29,578,000,000 on $111,184,000,000). While Q2 FY2026 net margin is slightly below the FY2025 full-year figure, Q1 FY2026's 29.3% demonstrates the company's ability to convert incremental revenue dollars into bottom-line profit at an accelerating rate during peak quarters.</w:t>
      </w:r>
    </w:p>
    <w:p>
      <w:r>
        <w:rPr>
          <w:b w:val="0"/>
        </w:rPr>
        <w:t>The margin expansion story is a key differentiator for Apple relative to peers in the technology hardware space. The combination of scale advantages, premium pricing power, and an increasingly high-margin services mix supports structurally higher profitability. Investors should monitor whether Q3 and Q4 FY2026 margins sustain at these elevated levels or revert toward FY2025 averages, as this will determine whether the expansion is structural or cyclical.</w:t>
      </w:r>
    </w:p>
    <w:p>
      <w:pPr>
        <w:pStyle w:val="Heading1"/>
      </w:pPr>
      <w:r>
        <w:t>Earnings Quality</w:t>
      </w:r>
    </w:p>
    <w:p>
      <w:r>
        <w:rPr>
          <w:b w:val="0"/>
        </w:rPr>
        <w:t>Apple's diluted earnings per share progression demonstrates consistent growth momentum. FY2025 full-year diluted EPS of $7.46 provided the baseline, against which Q1 FY2026 delivered $2.84 per share and Q2 FY2026 delivered $2.01 per share. The first-half FY2026 cumulative diluted EPS of $4.85 (as reported in the YTD data) represents approximately 65.0% of FY2025 full-year EPS, suggesting the company is on pace to deliver full-year FY2026 EPS meaningfully above the FY2025 level if second-half performance is consistent with historical patterns.</w:t>
      </w:r>
    </w:p>
    <w:p>
      <w:r>
        <w:rPr>
          <w:b w:val="0"/>
        </w:rPr>
        <w:t>Examining the relationship between net income and EPS growth, Q1 FY2026 net income of $42,097,000,000 compared to the FY2025 quarterly average of approximately $28,003,000,000 ($112,010,000,000 divided by 4) represents a 50.3% premium. Q2 FY2026 net income of $29,578,000,000 exceeded the FY2025 quarterly average by 5.6%. The diluted EPS figures imply an average diluted share count of approximately 14.84 billion shares in Q1 FY2026 ($42,097M divided by $2.84) and approximately 14.72 billion shares in Q2 FY2026 ($29,578M divided by $2.01), reflecting Apple's ongoing share repurchase program which steadily reduces the share count over time.</w:t>
      </w:r>
    </w:p>
    <w:p>
      <w:r>
        <w:rPr>
          <w:b w:val="0"/>
        </w:rPr>
        <w:t>For FY2025, the implied diluted share count is approximately 15.02 billion shares ($112,010M divided by $7.46). The declining share count from 15.02 billion in FY2025 to approximately 14.7 to 14.8 billion in recent quarters demonstrates the accretive impact of Apple's capital return program on per-share metrics. This share count reduction provides a structural tailwind to EPS growth independent of net income growth, which is an important consideration for investors evaluating the sustainability of Apple's earnings trajectory.</w:t>
      </w:r>
    </w:p>
    <w:p>
      <w:r>
        <w:rPr>
          <w:b w:val="0"/>
        </w:rPr>
        <w:t>The quality of Apple's earnings is further supported by the consistency between net income trends and operating income trends. The Q1 FY2026 net income of $42.1 billion on operating income of $50.9 billion implies a pre-tax to net conversion rate of approximately 82.7%, consistent with Apple's historical tax efficiency. Q2 FY2026 net income of $29.6 billion on operating income of $35.9 billion yields a similar conversion rate of approximately 82.4%. This consistency underscores the high quality and predictability of Apple's earnings.</w:t>
      </w:r>
    </w:p>
    <w:p>
      <w:pPr>
        <w:pStyle w:val="Heading1"/>
      </w:pPr>
      <w:r>
        <w:t>Balance Sheet Review</w:t>
      </w:r>
    </w:p>
    <w:p>
      <w:r>
        <w:rPr>
          <w:b w:val="0"/>
        </w:rPr>
        <w:t>Apple's balance sheet remains one of the strongest in corporate America, providing substantial financial flexibility for capital allocation decisions. Total assets at Q2 FY2026 stood at $371,082,000,000, compared to $379,297,000,000 at Q1 FY2026 and $359,241,000,000 at FY2025. The $11.8 billion increase from FY2025 to Q2 FY2026 reflects ongoing asset accumulation driven by retained earnings and investment activity.</w:t>
      </w:r>
    </w:p>
    <w:p>
      <w:r>
        <w:rPr>
          <w:b w:val="0"/>
        </w:rPr>
        <w:t>Total liabilities declined meaningfully from $291,107,000,000 at Q1 FY2026 to $264,591,000,000 at Q2 FY2026, a reduction of $26.5 billion. This deleveraging drove a significant improvement in the debt-to-equity ratio. At FY2025, the debt-to-equity ratio was 3.87x ($285,508,000,000 divided by $73,733,000,000). At Q1 FY2026, this improved to 3.30x ($291,107,000,000 divided by $88,190,000,000). By Q2 FY2026, the ratio improved further to 2.48x ($264,591,000,000 divided by $106,491,000,000), a 139 basis point improvement from FY2025 levels. This rapid deleveraging trajectory signals strong capital return discipline and improving financial risk profile.</w:t>
      </w:r>
    </w:p>
    <w:p>
      <w:r>
        <w:rPr>
          <w:b w:val="0"/>
        </w:rPr>
        <w:t>Stockholders' equity expanded substantially from $73,733,000,000 at FY2025 to $88,190,000,000 at Q1 FY2026 and further to $106,491,000,000 at Q2 FY2026. The $32.8 billion equity increase over two quarters reflects the cumulative impact of retained earnings exceeding shareholder distributions. This equity growth is the primary driver of the improving leverage profile.</w:t>
      </w:r>
    </w:p>
    <w:p>
      <w:r>
        <w:rPr>
          <w:b w:val="0"/>
        </w:rPr>
        <w:t>Cash and cash equivalents have shown a steady upward trajectory: $35,934,000,000 at FY2025, $45,317,000,000 at Q1 FY2026, and $45,572,000,000 at Q2 FY2026. The $9.6 billion increase in cash from FY2025 to Q2 FY2026, combined with the declining liability base, positions Apple with significant strategic optionality for acquisitions, R&amp;D investment, and shareholder returns. The cash-to-total-liabilities ratio improved from 12.6% at FY2025 to 17.2% at Q2 FY2026, further underscoring the strengthening liquidity position.</w:t>
      </w:r>
    </w:p>
    <w:p>
      <w:pPr>
        <w:pStyle w:val="Heading1"/>
      </w:pPr>
      <w:r>
        <w:t>R&amp;D and SG&amp;A Analysis</w:t>
      </w:r>
    </w:p>
    <w:p>
      <w:r>
        <w:rPr>
          <w:b w:val="0"/>
        </w:rPr>
        <w:t>Apple's operating expense structure demonstrates disciplined cost management alongside strategic investment in innovation. Research and development expense totaled $10,887,000,000 in Q1 FY2026 and $11,419,000,000 in Q2 FY2026, compared to the FY2025 full-year total of $34,550,000,000 (quarterly average of approximately $8,638,000,000). Both recent quarters show R&amp;D spending above the FY2025 quarterly average, Q1 FY2026 by 26.0% and Q2 FY2026 by 32.2%, indicating an acceleration in innovation investment.</w:t>
      </w:r>
    </w:p>
    <w:p>
      <w:r>
        <w:rPr>
          <w:b w:val="0"/>
        </w:rPr>
        <w:t>As a percentage of revenue, R&amp;D was 7.6% in Q1 FY2026 ($10,887,000,000 divided by $143,756,000,000) and 10.3% in Q2 FY2026 ($11,419,000,000 divided by $111,184,000,000), compared to 8.3% for FY2025 ($34,550,000,000 divided by $416,161,000,000). The higher R&amp;D intensity in Q2 FY2026 reflects both the absolute increase in spending and the lower seasonal revenue base, but the absolute dollar increase suggests genuine acceleration in research investment, likely supporting Apple's initiatives in artificial intelligence, mixed reality, and next-generation silicon.</w:t>
      </w:r>
    </w:p>
    <w:p>
      <w:r>
        <w:rPr>
          <w:b w:val="0"/>
        </w:rPr>
        <w:t>Selling, general, and administrative expenses were $7,492,000,000 in Q1 FY2026 and $7,477,000,000 in Q2 FY2026, compared to FY2025 SG&amp;A of $27,601,000,000 (quarterly average of approximately $6,900,000,000). As a percentage of revenue, SG&amp;A was 5.2% in Q1 FY2026 and 6.7% in Q2 FY2026, compared to 6.6% for FY2025. The stable absolute dollar level of SG&amp;A spending despite revenue growth demonstrates Apple's operating leverage, as fixed cost absorption improves as revenue scales, particularly evident in Q1 FY2026's 5.2% SG&amp;A ratio during the high-revenue holiday quarter.</w:t>
      </w:r>
    </w:p>
    <w:p>
      <w:r>
        <w:rPr>
          <w:b w:val="0"/>
        </w:rPr>
        <w:t>Combined operating expenses (R&amp;D plus SG&amp;A) totaled $18,379,000,000 in Q1 FY2026 and $18,896,000,000 in Q2 FY2026, representing 12.8% and 17.0% of revenue respectively, compared to 14.9% for FY2025. The significant operating leverage in Q1 FY2026, where combined OpEx as a percentage of revenue dropped 210 basis points below the FY2025 average, is a key driver of the exceptional Q1 operating margin of 35.4%. This demonstrates Apple's ability to generate outsized profitability during peak revenue quarters while maintaining investment levels that support long-term competitive positioning.</w:t>
      </w:r>
    </w:p>
    <w:p>
      <w:pPr>
        <w:pStyle w:val="Heading1"/>
      </w:pPr>
      <w:r>
        <w:t>Investment Conclusion</w:t>
      </w:r>
    </w:p>
    <w:p>
      <w:r>
        <w:rPr>
          <w:b w:val="0"/>
        </w:rPr>
        <w:t>Apple's financial performance through the first half of FY2026 validates the company's position as the premier large-cap technology franchise. The combination of $255.0 billion in first-half revenue, expanding margins (gross margin approaching 49%), improving leverage metrics (debt-to-equity declining from 3.87x to 2.48x), and a growing cash position ($45.6 billion) presents a compelling fundamental picture. Diluted EPS of $4.85 for the first half puts Apple on pace to deliver FY2026 EPS comfortably above the FY2025 level of $7.46.</w:t>
      </w:r>
    </w:p>
    <w:p>
      <w:r>
        <w:rPr>
          <w:b w:val="0"/>
        </w:rPr>
        <w:t>Key catalysts for the remainder of FY2026 include: (1) the fall product launch cycle, which historically drives Q4 FY revenue acceleration and Q1 FY revenue strength; (2) continued services revenue growth as the installed base of over 2 billion active devices monetizes through subscriptions and digital content; (3) potential AI-driven upgrade supercycle as Apple Intelligence features mature and expand to more markets; and (4) further capital return through the ongoing share repurchase program, which continues to reduce the diluted share count and accrete EPS.</w:t>
      </w:r>
    </w:p>
    <w:p>
      <w:r>
        <w:rPr>
          <w:b w:val="0"/>
        </w:rPr>
        <w:t>Risks to the investment thesis include: (1) potential macroeconomic headwinds affecting consumer discretionary spending on premium devices; (2) regulatory scrutiny in multiple jurisdictions that could constrain App Store economics or mandate interoperability changes; (3) competitive pressure from Android OEMs particularly in emerging markets; and (4) the magnitude of R&amp;D investment required to maintain technology leadership in AI and mixed reality, which could pressure margins if revenue growth decelerates.</w:t>
      </w:r>
    </w:p>
    <w:p>
      <w:r>
        <w:rPr>
          <w:b w:val="0"/>
        </w:rPr>
        <w:t>From a balance sheet perspective, Apple's improving capital structure provides significant strategic flexibility. The debt-to-equity ratio of 2.48x at Q2 FY2026 represents meaningful deleveraging and positions the company to pursue opportunistic M&amp;A, increase shareholder returns, or absorb macroeconomic shocks without financial stress. Cash of $45.6 billion and growing equity of $106.5 billion provide a substantial buffer against downside scenarios.</w:t>
      </w:r>
    </w:p>
    <w:p>
      <w:r>
        <w:rPr>
          <w:b w:val="0"/>
        </w:rPr>
        <w:t>In summary, Apple's Q2 FY2026 financial data supports a constructive investment view. The company is executing on all financial dimensions, revenue growth, margin expansion, earnings quality, and balance sheet strengthening. The primary question for investors is whether current valuation adequately reflects this financial momentum and the durability of Apple's competitive advantages. We recommend the desk frame client conversations around Apple's improving margin trajectory, the structural EPS tailwind from share repurchases, and the balance sheet optionality that supports both defensive and offensive capital allocation strategies.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