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Investment Memo - Walmart Inc.</w:t>
      </w:r>
    </w:p>
    <w:p>
      <w:r>
        <w:rPr>
          <w:b/>
        </w:rPr>
        <w:t>TO:</w:t>
        <w:tab/>
      </w:r>
      <w:r>
        <w:t>Investment Committee</w:t>
      </w:r>
    </w:p>
    <w:p>
      <w:r>
        <w:rPr>
          <w:b/>
        </w:rPr>
        <w:t>FROM:</w:t>
        <w:tab/>
      </w:r>
      <w:r>
        <w:t>Senior Analyst, Consumer Staples Coverage</w:t>
      </w:r>
    </w:p>
    <w:p>
      <w:r>
        <w:rPr>
          <w:b/>
        </w:rPr>
        <w:t>DATE:</w:t>
        <w:tab/>
      </w:r>
      <w:r>
        <w:t>May 2026</w:t>
      </w:r>
    </w:p>
    <w:p>
      <w:r>
        <w:rPr>
          <w:b/>
        </w:rPr>
        <w:t>RE:</w:t>
        <w:tab/>
      </w:r>
      <w:r>
        <w:t>Walmart Inc. (WMT) - Investment Assessment Following FY 2026 10-K Release</w:t>
      </w:r>
    </w:p>
    <w:p>
      <w:r>
        <w:t>________________________________________________________________________________</w:t>
      </w:r>
    </w:p>
    <w:p>
      <w:pPr>
        <w:pStyle w:val="Heading1"/>
      </w:pPr>
      <w:r>
        <w:t>Executive Summary</w:t>
      </w:r>
    </w:p>
    <w:p>
      <w:r>
        <w:rPr>
          <w:b w:val="0"/>
        </w:rPr>
        <w:t>Walmart Inc. (NYSE: WMT) is the world's largest retailer by revenue, operating a vast network of stores and e-commerce platforms across multiple geographies. Following the release of the company's FY 2026 10-K filing, this memo provides a comprehensive assessment of Walmart's financial performance, balance sheet strength, and forward-looking investment considerations for the firm's portfolio positioning.</w:t>
      </w:r>
    </w:p>
    <w:p>
      <w:r>
        <w:rPr>
          <w:b w:val="0"/>
        </w:rPr>
        <w:t>For the full fiscal year ending January 31, 2026, Walmart reported total revenues of $713,163,000,000 ($713.2 billion), representing continued top-line growth driven by its omnichannel strategy. The company delivered net income of $21,893,000,000 ($21.9 billion), translating to diluted earnings per share of $2.73 for the full year. Revenue from contracts with customers excluding assessed tax totaled $706,413,000,000 ($706.4 billion), reflecting the company's core retail operations net of sales tax obligations.</w:t>
      </w:r>
    </w:p>
    <w:p>
      <w:r>
        <w:rPr>
          <w:b w:val="0"/>
        </w:rPr>
        <w:t>Walmart demonstrated consistent execution across the quarterly reporting periods. Q2 FY 2026 single-quarter revenue from contracts with customers excluding assessed tax was $175,750,000,000 ($175.8 billion), while Q3 FY 2026 posted $177,769,000,000 ($177.8 billion), reflecting quarter-over-quarter growth of approximately 1.1%. Operating income for Q3 FY 2026 reached $6,696,000,000 ($6.7 billion), while diluted EPS for the quarter was $0.77. We recommend a BUY position in Walmart based on its defensive retail positioning, consistent earnings generation, and strong balance sheet fundamentals.</w:t>
      </w:r>
    </w:p>
    <w:p>
      <w:r>
        <w:rPr>
          <w:b w:val="0"/>
        </w:rPr>
        <w:t>This memo examines the full-year FY 2026 results, quarterly performance trends, balance sheet evolution, key risk factors, and our investment recommendation. All figures are sourced directly from Walmart's SEC EDGAR XBRL filings.</w:t>
      </w:r>
    </w:p>
    <w:p>
      <w:pPr>
        <w:pStyle w:val="Heading1"/>
      </w:pPr>
      <w:r>
        <w:t>Company Overview</w:t>
      </w:r>
    </w:p>
    <w:p>
      <w:r>
        <w:rPr>
          <w:b w:val="0"/>
        </w:rPr>
        <w:t>Walmart Inc. is a multinational retail corporation headquartered in the United States. The company trades on the New York Stock Exchange under the ticker symbol WMT and is registered with the SEC under CIK number 0000104169. Walmart operates within the retail sector and is classified as a large-cap company based on its substantial market capitalization and revenue base.</w:t>
      </w:r>
    </w:p>
    <w:p>
      <w:r>
        <w:rPr>
          <w:b w:val="0"/>
        </w:rPr>
        <w:t>As the world's largest retailer, Walmart operates through a combination of physical stores and digital commerce channels. The company's business model centers on offering a broad assortment of merchandise and services at everyday low prices, serving hundreds of millions of customers globally. Walmart's scale advantages in procurement, distribution, and technology infrastructure provide significant competitive moats in the highly competitive retail industry.</w:t>
      </w:r>
    </w:p>
    <w:p>
      <w:r>
        <w:rPr>
          <w:b w:val="0"/>
        </w:rPr>
        <w:t>The company's financial profile reflects its market-leading position, with FY 2026 total revenues of $713,163,000,000 and total assets of $284,668,000,000 as of the end of the fiscal year. Walmart's equity base of $99,617,000,000 and cash position of $10,727,000,000 at FY 2026 year-end provide substantial financial flexibility for continued investment in growth initiatives, shareholder returns, and operational improvements.</w:t>
      </w:r>
    </w:p>
    <w:p>
      <w:pPr>
        <w:pStyle w:val="Heading1"/>
      </w:pPr>
      <w:r>
        <w:t>Financial Performance Analysis</w:t>
      </w:r>
    </w:p>
    <w:p>
      <w:r>
        <w:rPr>
          <w:b w:val="0"/>
        </w:rPr>
        <w:t>Walmart's FY 2026 financial performance demonstrated the company's ability to generate substantial revenue and profitability at an extraordinary scale. Total revenues for the fiscal year ending January 31, 2026, reached $713,163,000,000 ($713.2 billion). Revenue from contracts with customers excluding assessed tax, which represents the company's core retail sales net of collected sales taxes, totaled $706,413,000,000 ($706.4 billion). The difference of approximately $6.75 billion between total revenues and contract revenue reflects assessed taxes collected on behalf of governmental authorities.</w:t>
      </w:r>
    </w:p>
    <w:p>
      <w:r>
        <w:rPr>
          <w:b w:val="0"/>
        </w:rPr>
        <w:t>Operating income for FY 2026 was $29,825,000,000 ($29.8 billion), yielding an operating margin of approximately 4.2% based on total revenues. This margin reflects the inherently thin-margin nature of large-scale retail operations, where high volume compensates for modest per-unit profitability. Selling, general, and administrative expenses totaled $147,943,000,000 ($147.9 billion) for the full year, representing approximately 20.8% of total revenues. The relationship between SG&amp;A growth and revenue growth is a key metric to monitor, as any sustained increase in SG&amp;A as a percentage of revenues would compress operating margins.</w:t>
      </w:r>
    </w:p>
    <w:p>
      <w:r>
        <w:rPr>
          <w:b w:val="0"/>
        </w:rPr>
        <w:t>Net income for FY 2026 reached $21,893,000,000 ($21.9 billion), representing a net profit margin of approximately 3.1%. Diluted earnings per share were $2.73 for the full fiscal year. The company's profitability metrics indicate a healthy earnings generation capability, though the relatively modest margins underscore the importance of volume growth and operational efficiency in driving bottom-line results.</w:t>
      </w:r>
    </w:p>
    <w:p>
      <w:r>
        <w:rPr>
          <w:b w:val="0"/>
        </w:rPr>
        <w:t>On the balance sheet, Walmart's total assets grew from $260,823,000,000 ($260.8 billion) at FY 2025 year-end to $284,668,000,000 ($284.7 billion) at FY 2026 year-end, representing an increase of approximately $23.8 billion or 9.1%. Stockholders' equity increased from $91,013,000,000 ($91.0 billion) at FY 2025 to $99,617,000,000 ($99.6 billion) at FY 2026, an increase of approximately $8.6 billion or 9.5%. Cash and cash equivalents grew from $9,037,000,000 ($9.0 billion) at FY 2025 to $10,727,000,000 ($10.7 billion) at FY 2026, reflecting improved cash generation and positioning.</w:t>
      </w:r>
    </w:p>
    <w:p>
      <w:pPr>
        <w:pStyle w:val="Heading1"/>
      </w:pPr>
      <w:r>
        <w:t>Quarterly Trend Analysis</w:t>
      </w:r>
    </w:p>
    <w:p>
      <w:r>
        <w:rPr>
          <w:b w:val="0"/>
        </w:rPr>
        <w:t>Analyzing Walmart's quarterly performance on a single-quarter basis reveals the company's revenue and earnings trajectory throughout FY 2026. The data provides single-quarter figures for Q2 and Q3, while Q1 can be derived from the difference between YTD figures. Revenue from contracts with customers excluding assessed tax shows Q2 FY 2026 single-quarter revenue of $175,750,000,000 ($175.8 billion) and Q3 FY 2026 single-quarter revenue of $177,769,000,000 ($177.8 billion), representing quarter-over-quarter growth of approximately 1.1%.</w:t>
      </w:r>
    </w:p>
    <w:p>
      <w:r>
        <w:rPr>
          <w:b w:val="0"/>
        </w:rPr>
        <w:t>Operating income on a single-quarter basis shows more variability. Q2 FY 2026 generated $7,286,000,000 ($7.3 billion) in operating income, while Q3 FY 2026 produced $6,696,000,000 ($6.7 billion), a sequential decline of approximately 8.1%. This decline in operating income despite higher revenues in Q3 suggests potential margin compression, possibly driven by increased SG&amp;A spending of $38,094,000,000 in Q3 versus $37,345,000,000 in Q2 or cost pressures during the quarter.</w:t>
      </w:r>
    </w:p>
    <w:p>
      <w:r>
        <w:rPr>
          <w:b w:val="0"/>
        </w:rPr>
        <w:t>Diluted earnings per share followed a similar pattern, with Q2 FY 2026 reporting $0.88 per share and Q3 FY 2026 reporting $0.77 per share, a decline of 12.5% quarter-over-quarter. The quarterly EPS trajectory warrants monitoring to determine whether Q3 represents a temporary seasonal variance or the beginning of a more sustained earnings pressure trend.</w:t>
      </w:r>
    </w:p>
    <w:p>
      <w:r>
        <w:rPr>
          <w:b w:val="0"/>
        </w:rPr>
        <w:t>To assess Q4 FY 2026 performance, we calculate implied fourth-quarter results by subtracting the nine-month year-to-date figures from full-year FY 2026 results. Using revenue from contracts with customers excluding assessed tax: Q4 implied revenue equals $706,413,000,000 (full year) minus $517,500,000,000 (9-month YTD through Q3), yielding $188,913,000,000 ($188.9 billion). This implied Q4 revenue is notably higher than both Q2 and Q3 single-quarter revenues, consistent with Walmart's typical holiday season strength in the fourth quarter.</w:t>
      </w:r>
    </w:p>
    <w:p>
      <w:r>
        <w:rPr>
          <w:b w:val="0"/>
        </w:rPr>
        <w:t>Similarly, implied Q4 operating income equals $29,825,000,000 (full year) minus $21,117,000,000 (9-month YTD), yielding $8,708,000,000 ($8.7 billion). This represents the strongest quarterly operating income of the fiscal year, confirming the significance of the holiday shopping season to Walmart's annual profitability profile. The Q4 operating margin of approximately 4.6% on implied Q4 revenue compares favorably to Q2 and Q3 margins, reflecting operating leverage during peak demand.</w:t>
      </w:r>
    </w:p>
    <w:p>
      <w:pPr>
        <w:pStyle w:val="Heading1"/>
      </w:pPr>
      <w:r>
        <w:t>Balance Sheet Assessment</w:t>
      </w:r>
    </w:p>
    <w:p>
      <w:r>
        <w:rPr>
          <w:b w:val="0"/>
        </w:rPr>
        <w:t>Walmart's balance sheet has evolved significantly across the reported periods, reflecting both organic growth and capital allocation decisions. Total assets increased from $260,823,000,000 ($260.8 billion) at FY 2025 year-end to $284,668,000,000 ($284.7 billion) at FY 2026 year-end. The quarterly progression shows a notable pattern: Q1 FY 2026 total assets of $262,372,000,000 ($262.4 billion), Q2 FY 2026 of $270,837,000,000 ($270.8 billion), Q3 FY 2026 of $288,655,000,000 ($288.7 billion), before moderating to $284,668,000,000 at FY 2026 year-end. The Q3 peak followed by a year-end decline suggests seasonal working capital fluctuations typical of retailers building inventory ahead of the holiday season.</w:t>
      </w:r>
    </w:p>
    <w:p>
      <w:r>
        <w:rPr>
          <w:b w:val="0"/>
        </w:rPr>
        <w:t>Stockholders' equity shows an interesting trajectory. From $91,013,000,000 ($91.0 billion) at FY 2025, equity declined to $83,793,000,000 ($83.8 billion) at Q1 FY 2026, likely reflecting the impact of dividend payments and share repurchases in the first quarter. Equity then recovered to $90,110,000,000 ($90.1 billion) at Q2, $96,094,000,000 ($96.1 billion) at Q3, and $99,617,000,000 ($99.6 billion) at FY 2026 year-end. The Q1 equity decline followed by subsequent recovery through retained earnings accumulation is consistent with active shareholder return programs partially offset by strong earnings generation.</w:t>
      </w:r>
    </w:p>
    <w:p>
      <w:r>
        <w:rPr>
          <w:b w:val="0"/>
        </w:rPr>
        <w:t>The recent SEC filings indicate significant stock repurchase activity. Four Form 4 filings dated May 7, 2026, suggest insider transactions or reporting related to the company's share repurchase program. Additionally, a 13F-HR filing dated May 8, 2026, indicates institutional investor reporting related to the stock. The stockholders' equity trajectory, particularly the Q1 FY 2026 decline from $91.0 billion to $83.8 billion, provides indirect evidence of substantial buyback activity during the fiscal year.</w:t>
      </w:r>
    </w:p>
    <w:p>
      <w:r>
        <w:rPr>
          <w:b w:val="0"/>
        </w:rPr>
        <w:t>Cash and cash equivalents have shown a steady upward trajectory: $9,037,000,000 ($9.0 billion) at FY 2025, $9,311,000,000 ($9.3 billion) at Q1, $9,431,000,000 ($9.4 billion) at Q2, $10,582,000,000 ($10.6 billion) at Q3, and $10,727,000,000 ($10.7 billion) at FY 2026. The $1.7 billion increase in cash over the fiscal year, despite significant capital returns to shareholders, demonstrates Walmart's strong free cash flow generation capability and disciplined capital management approach.</w:t>
      </w:r>
    </w:p>
    <w:p>
      <w:pPr>
        <w:pStyle w:val="Heading1"/>
      </w:pPr>
      <w:r>
        <w:t>Key Risks and Considerations</w:t>
      </w:r>
    </w:p>
    <w:p>
      <w:r>
        <w:rPr>
          <w:b w:val="0"/>
        </w:rPr>
        <w:t>Several key risk factors emerge from Walmart's financial data that warrant careful consideration. First, SG&amp;A expense management remains a critical watch item. Full-year FY 2026 SG&amp;A expenses of $147,943,000,000 ($147.9 billion) represent approximately 20.8% of total revenues of $713,163,000,000. The quarterly breakdown shows SG&amp;A of $37,345,000,000 in Q2 FY 2026 and $38,094,000,000 in Q3 FY 2026, an increase of approximately $749 million or 2.0% quarter-over-quarter. Any sustained acceleration in SG&amp;A growth without commensurate revenue gains would directly compress operating margins.</w:t>
      </w:r>
    </w:p>
    <w:p>
      <w:r>
        <w:rPr>
          <w:b w:val="0"/>
        </w:rPr>
        <w:t>Second, operating margin compression is a tangible risk evidenced in the Q2-to-Q3 transition. Despite Q3 revenues of $177,769,000,000 exceeding Q2 revenues of $175,750,000,000 by $2.0 billion, Q3 operating income of $6,696,000,000 fell short of Q2's $7,286,000,000 by $590 million. This suggests that cost pressures intensified in the third quarter, and if such pressures persist into FY 2027, full-year margins could come under further pressure.</w:t>
      </w:r>
    </w:p>
    <w:p>
      <w:r>
        <w:rPr>
          <w:b w:val="0"/>
        </w:rPr>
        <w:t>Third, Walmart's capital allocation priorities present both opportunities and risks. The company's stockholders' equity declined from $91,013,000,000 at FY 2025 to $83,793,000,000 at Q1 FY 2026, suggesting substantial capital returns to shareholders in the first quarter. While shareholder-friendly, aggressive repurchase programs could limit financial flexibility if economic conditions deteriorate or if the company identifies attractive acquisition targets in the evolving retail landscape.</w:t>
      </w:r>
    </w:p>
    <w:p>
      <w:r>
        <w:rPr>
          <w:b w:val="0"/>
        </w:rPr>
        <w:t>Fourth, Walmart operates on inherently thin retail margins, with a full-year operating margin of approximately 4.2% and net profit margin of approximately 3.1%. These slim margins provide limited buffer against cost inflation, competitive pricing pressures, or demand disruptions. Any macroeconomic headwinds affecting consumer spending could disproportionately impact profitability given the low-margin operating model.</w:t>
      </w:r>
    </w:p>
    <w:p>
      <w:r>
        <w:rPr>
          <w:b w:val="0"/>
        </w:rPr>
        <w:t>Fifth, the stockholders' equity volatility observed between quarters from $91.0 billion at FY 2025 to $83.8 billion at Q1 2026 to $99.6 billion at FY 2026 highlights the significant impact of capital return programs on the balance sheet. Investors should monitor the pace of buybacks relative to earnings retention to ensure the company maintains adequate financial cushion for operational needs and strategic investments.</w:t>
      </w:r>
    </w:p>
    <w:p>
      <w:pPr>
        <w:pStyle w:val="Heading1"/>
      </w:pPr>
      <w:r>
        <w:t>Investment Recommendation</w:t>
      </w:r>
    </w:p>
    <w:p>
      <w:r>
        <w:rPr>
          <w:b w:val="0"/>
        </w:rPr>
        <w:t>Based on our comprehensive analysis of Walmart's FY 2026 financial performance, balance sheet strength, and quarterly trends, we recommend a BUY position in Walmart Inc. (WMT) for the firm's portfolio. Our recommendation is supported by several key factors derived directly from the company's reported financial data.</w:t>
      </w:r>
    </w:p>
    <w:p>
      <w:r>
        <w:rPr>
          <w:b w:val="0"/>
        </w:rPr>
        <w:t>Walmart's revenue generation capability is unparalleled in the retail sector, with FY 2026 total revenues of $713,163,000,000 and revenue from contracts with customers of $706,413,000,000. The company's ability to grow revenues quarter-over-quarter through Q3 FY 2026, with Q3 single-quarter revenue of $177,769,000,000 exceeding Q2's $175,750,000,000, demonstrates the resilience of its business model. The implied Q4 FY 2026 revenue of $188,913,000,000 further confirms the strength of Walmart's holiday season performance and the stickiness of consumer demand for its value proposition.</w:t>
      </w:r>
    </w:p>
    <w:p>
      <w:r>
        <w:rPr>
          <w:b w:val="0"/>
        </w:rPr>
        <w:t>Profitability metrics, while reflecting thin retail margins, are consistent and substantial in absolute dollar terms. Net income of $21,893,000,000 for FY 2026 and full-year diluted EPS of $2.73 demonstrate reliable earnings generation. The implied Q4 operating income of $8,708,000,000 represents the strongest quarterly performance of the year, indicating that Walmart's scale advantages translate into meaningful profitability during peak demand periods.</w:t>
      </w:r>
    </w:p>
    <w:p>
      <w:r>
        <w:rPr>
          <w:b w:val="0"/>
        </w:rPr>
        <w:t>Walmart's balance sheet provides a strong foundation for continued investment and shareholder returns. Total assets of $284,668,000,000 at FY 2026 year-end, up 9.1% from $260,823,000,000 at FY 2025, reflect ongoing investment in the business. Stockholders' equity of $99,617,000,000 and cash of $10,727,000,000 provide substantial financial flexibility. The steady increase in cash from $9,037,000,000 to $10,727,000,000 over the fiscal year, despite active share repurchase activity evidenced by the Q1 equity decline and recent Form 4 filings, underscores Walmart's exceptional cash flow generation.</w:t>
      </w:r>
    </w:p>
    <w:p>
      <w:r>
        <w:rPr>
          <w:b w:val="0"/>
        </w:rPr>
        <w:t>Key risks include SG&amp;A expense growth trends, the Q2-to-Q3 operating income decline of $590 million, and the inherent thin-margin nature of the retail business. However, Walmart's dominant market position, scale-driven cost advantages, consistent revenue growth, and strong balance sheet position it favorably relative to retail peers. We recommend increasing the firm's position in Walmart Inc. (WMT) and maintaining it as a core holding in the consumer staples allocation.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