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JPMorgan Chase &amp; Co</w:t>
      </w:r>
    </w:p>
    <w:p>
      <w:r>
        <w:rPr>
          <w:b/>
        </w:rPr>
        <w:t>TO:</w:t>
        <w:tab/>
      </w:r>
      <w:r>
        <w:t>Credit Committee</w:t>
      </w:r>
    </w:p>
    <w:p>
      <w:r>
        <w:rPr>
          <w:b/>
        </w:rPr>
        <w:t>RE:</w:t>
        <w:tab/>
      </w:r>
      <w:r>
        <w:t>JPMorgan Chase &amp; Co. (NYSE: JPM) - Revolving Credit Facility Review</w:t>
      </w:r>
    </w:p>
    <w:p>
      <w:r>
        <w:t>________________________________________________________________________________</w:t>
      </w:r>
    </w:p>
    <w:p>
      <w:pPr>
        <w:pStyle w:val="Heading1"/>
      </w:pPr>
      <w:r>
        <w:t>Executive Summary</w:t>
      </w:r>
    </w:p>
    <w:p>
      <w:r>
        <w:rPr>
          <w:b w:val="0"/>
        </w:rPr>
        <w:t>We recommend approval of an increase in our committed revolving credit facility exposure to JPMorgan Chase &amp; Co. (NYSE: JPM). The recommendation is based on the institution's unparalleled scale in the U.S. banking sector, consistent revenue growth trajectory, and robust profitability metrics that position JPM as one of the most creditworthy counterparties in global financial markets.</w:t>
      </w:r>
    </w:p>
    <w:p>
      <w:r>
        <w:rPr>
          <w:b w:val="0"/>
        </w:rPr>
        <w:t>JPMorgan Chase reported total revenues of $182.4 billion for FY 2025, representing a 2.8% increase from $177.6 billion in FY 2024, which itself marked a 12.3% increase from $158.1 billion in FY 2023. Net income reached $57.0 billion in FY 2025, with Q1 2026 quarterly net income of $16.5 billion demonstrating continued earnings momentum. Total assets stood at $4.9 trillion as of Q1 2026, with stockholders' equity of $364.0 billion providing a substantial loss-absorption buffer.</w:t>
      </w:r>
    </w:p>
    <w:p>
      <w:r>
        <w:rPr>
          <w:b w:val="0"/>
        </w:rPr>
        <w:t>Based on the institution's financial strength and market position, we recommend a maximum committed facility of $5.0 billion, comprising a $3.5 billion revolving credit facility and a $1.5 billion unsecured term loan. This recommendation assumes standard investment-grade covenants including minimum consolidated net worth, maximum leverage ratio, and regulatory capital adequacy requirements.</w:t>
      </w:r>
    </w:p>
    <w:p>
      <w:pPr>
        <w:pStyle w:val="Heading1"/>
      </w:pPr>
      <w:r>
        <w:t>Borrower Profile</w:t>
      </w:r>
    </w:p>
    <w:p>
      <w:r>
        <w:rPr>
          <w:b w:val="0"/>
        </w:rPr>
        <w:t>JPMorgan Chase &amp; Co. is the largest bank in the United States by total assets and one of the most diversified financial institutions globally. The company operates across multiple business segments including Consumer &amp; Community Banking, Corporate &amp; Investment Bank, Commercial Banking, and Asset &amp; Wealth Management, serving millions of consumers, small businesses, and many of the world's most prominent corporate, institutional, and government clients.</w:t>
      </w:r>
    </w:p>
    <w:p>
      <w:r>
        <w:rPr>
          <w:b w:val="0"/>
        </w:rPr>
        <w:t>The institution's revenue base reached $182.4 billion in FY 2025, reflecting the breadth and depth of its business activities across lending, investment banking, asset management, and treasury services. This revenue scale places JPMorgan Chase among the top revenue generators in the global banking industry and provides significant diversification benefits that mitigate single-segment concentration risk.</w:t>
      </w:r>
    </w:p>
    <w:p>
      <w:r>
        <w:rPr>
          <w:b w:val="0"/>
        </w:rPr>
        <w:t>JPMorgan Chase's balance sheet footprint expanded materially in the most recent period, with total assets growing from $4,424.9 billion at FY 2025 to $4,900.5 billion as of Q1 2026, an increase of approximately $475.6 billion or 10.7% in a single quarter. This rapid asset growth reflects both organic loan expansion and strategic balance sheet positioning, and warrants monitoring for implications on capital ratios and liquidity buffers.</w:t>
      </w:r>
    </w:p>
    <w:p>
      <w:r>
        <w:rPr>
          <w:b w:val="0"/>
        </w:rPr>
        <w:t>The institution maintains a robust equity base with stockholders' equity of $364.0 billion as of Q1 2026, up from $362.4 billion at FY 2025. Recent SEC filings include multiple 424B2 prospectuses dated May 13, 2026, indicating active capital markets issuance activity, which is consistent with JPMorgan Chase's ongoing funding and capital management strategy.</w:t>
      </w:r>
    </w:p>
    <w:p>
      <w:pPr>
        <w:pStyle w:val="Heading1"/>
      </w:pPr>
      <w:r>
        <w:t>Financial Analysis</w:t>
      </w:r>
    </w:p>
    <w:p>
      <w:r>
        <w:rPr>
          <w:b w:val="0"/>
        </w:rPr>
        <w:t>Revenue growth has been a positive credit indicator over the three-year analysis period. JPMorgan Chase grew revenues from $158.1 billion in FY 2023 to $177.6 billion in FY 2024, representing a year-over-year growth rate of 12.3%. The growth moderated to 2.8% in FY 2025 with revenues reaching $182.4 billion. While the deceleration is notable, the absolute revenue scale and continued positive growth trajectory support the institution's credit profile.</w:t>
      </w:r>
    </w:p>
    <w:p>
      <w:r>
        <w:rPr>
          <w:b w:val="0"/>
        </w:rPr>
        <w:t>Net income performance demonstrates strong and improving profitability. Annual net income reached $57.0 billion in FY 2025, a substantial figure reflecting the institution's operating leverage and diversified revenue streams. Quarterly results show $16.5 billion in Q1 2026, which represents an annualized run rate of approximately $66.0 billion, suggesting potential for continued earnings growth. Q3 2025 quarterly net income of $14.4 billion also demonstrates consistent quarterly earnings generation capacity.</w:t>
      </w:r>
    </w:p>
    <w:p>
      <w:r>
        <w:rPr>
          <w:b w:val="0"/>
        </w:rPr>
        <w:t>Return on equity (ROE) calculations using year-end equity figures yield an ROE of approximately 15.7% for FY 2025 ($57.0 billion net income divided by $362.4 billion stockholders' equity). This level of ROE is well above the cost of equity for most major financial institutions and indicates that the company is generating returns significantly in excess of its capital cost, which is a strong positive credit factor.</w:t>
      </w:r>
    </w:p>
    <w:p>
      <w:r>
        <w:rPr>
          <w:b w:val="0"/>
        </w:rPr>
        <w:t>The leverage ratio (total liabilities to stockholders' equity) stands at 11.2x as of FY 2025 ($4,062.5 billion in liabilities divided by $362.4 billion in equity) and 12.5x as of Q1 2026 ($4,536.4 billion in liabilities divided by $364.0 billion in equity). The increase in leverage from FY 2025 to Q1 2026 is driven primarily by the rapid asset growth observed in Q1 2026 and warrants careful monitoring, though these levels are within expected ranges for a systemically important bank with substantial insured deposit funding.</w:t>
      </w:r>
    </w:p>
    <w:p>
      <w:r>
        <w:rPr>
          <w:b w:val="0"/>
        </w:rPr>
        <w:t>Diluted earnings per share (EPS) has shown consistent progression: $5.07 in Q3 2025 (single quarter), $10.31 for H1 2025, $15.38 through Q3 2025 (YTD), $20.02 for FY 2025, and $5.94 in Q1 2026. The Q1 2026 quarterly EPS of $5.94 exceeds the Q3 2025 quarterly figure of $5.07 by 17.2%, indicating accelerating per-share earnings that benefit both equity holders and reinforce the institution's capacity to service debt obligations.</w:t>
      </w:r>
    </w:p>
    <w:p>
      <w:r>
        <w:rPr>
          <w:b w:val="0"/>
        </w:rPr>
        <w:t>Total assets grew from $4,424.9 billion at FY 2025 to $4,900.5 billion as of Q1 2026, an increase of $475.6 billion or 10.7%. Prior quarterly data shows relatively stable assets at $4,552.5 billion in Q2 2025 and $4,560.2 billion in Q3 2025, indicating that the Q1 2026 expansion represents a notable acceleration in balance sheet growth. This growth, while a potential risk factor, also reflects the institution's competitive position and ability to deploy capital in market opportunities.</w:t>
      </w:r>
    </w:p>
    <w:p>
      <w:pPr>
        <w:pStyle w:val="Heading1"/>
      </w:pPr>
      <w:r>
        <w:t>Risk Assessment</w:t>
      </w:r>
    </w:p>
    <w:p>
      <w:r>
        <w:rPr>
          <w:b w:val="0"/>
        </w:rPr>
        <w:t>Leverage and Capital Adequacy Risk: The increase in the leverage ratio from 11.2x at FY 2025 to 12.5x at Q1 2026, driven by the $475.6 billion asset growth in a single quarter, represents a key monitoring point. While systemically important banks operate with inherently high leverage, rapid balance sheet expansion can strain capital buffers, particularly if asset quality deteriorates under stress scenarios. In a downside scenario where asset quality weakens and unrealized losses materialize, the current leverage trajectory could compress equity buffers more rapidly than anticipated.</w:t>
      </w:r>
    </w:p>
    <w:p>
      <w:r>
        <w:rPr>
          <w:b w:val="0"/>
        </w:rPr>
        <w:t>Revenue Growth Deceleration: The moderation in revenue growth from 12.3% (FY 2024 vs FY 2023) to 2.8% (FY 2025 vs FY 2024) suggests that the exceptional post-pandemic revenue expansion may be normalizing. In a downside macroeconomic scenario involving rising unemployment, credit losses, or a capital markets downturn, revenue growth could turn negative, pressuring net income margins and the institution's capacity to absorb credit losses while maintaining dividend payments and debt service.</w:t>
      </w:r>
    </w:p>
    <w:p>
      <w:r>
        <w:rPr>
          <w:b w:val="0"/>
        </w:rPr>
        <w:t>Interest Rate and Macroeconomic Sensitivity: As the largest U.S. bank by assets, JPMorgan Chase's profitability is significantly exposed to interest rate movements, economic cycles, and capital markets conditions. A sharp economic downturn could simultaneously increase provision for credit losses, reduce investment banking fees, and depress asset management revenues, creating a correlated stress event across multiple business lines. The institution's diversified model provides a partial offset, but concentration in U.S. economic activity remains a structural factor.</w:t>
      </w:r>
    </w:p>
    <w:p>
      <w:r>
        <w:rPr>
          <w:b w:val="0"/>
        </w:rPr>
        <w:t>Regulatory and Systemic Risk: As a global systemically important bank (G-SIB), JPMorgan Chase faces elevated regulatory capital requirements, stress testing obligations, and resolution planning mandates. Changes in regulatory frameworks, including potential increases in capital requirements, could constrain the institution's ability to grow its balance sheet or maintain current return on equity levels. The recent 424B2 filings in May 2026 suggest active capital markets activity that may be partially driven by regulatory capital management considerations.</w:t>
      </w:r>
    </w:p>
    <w:p>
      <w:r>
        <w:rPr>
          <w:b w:val="0"/>
        </w:rPr>
        <w:t>Upside Scenario: In an upside scenario, continued economic expansion, stable or rising interest rates supporting net interest income, and active capital markets driving investment banking fees could support revenue growth reacceleration to 5-7% annually, net income exceeding $60 billion, and further strengthening of the equity base. This would reduce leverage ratios and enhance the institution's already strong credit profile.</w:t>
      </w:r>
    </w:p>
    <w:p>
      <w:r>
        <w:rPr>
          <w:b w:val="0"/>
        </w:rPr>
        <w:t>Downside Scenario: In a severe downside scenario involving recession, rising credit losses, and capital markets dislocation, revenues could decline 10-15%, net income could compress to $35-40 billion, and the leverage ratio could increase further as asset values decline while liabilities remain relatively sticky. This scenario would test the institution's capital buffers but is unlikely to result in credit impairment given the current $364 billion equity cushion.</w:t>
      </w:r>
    </w:p>
    <w:p>
      <w:pPr>
        <w:pStyle w:val="Heading1"/>
      </w:pPr>
      <w:r>
        <w:t>Conclusion and Recommendation</w:t>
      </w:r>
    </w:p>
    <w:p>
      <w:r>
        <w:rPr>
          <w:b w:val="0"/>
        </w:rPr>
        <w:t>JPMorgan Chase &amp; Co. maintains one of the strongest credit profiles among global financial institutions, supported by its dominant market position, diversified revenue streams generating $182.4 billion annually, and a substantial equity cushion of $364.0 billion. The institution's consistent profitability, evidenced by $57.0 billion in FY 2025 net income and a 15.7% return on equity, provides strong debt service capacity.</w:t>
      </w:r>
    </w:p>
    <w:p>
      <w:r>
        <w:rPr>
          <w:b w:val="0"/>
        </w:rPr>
        <w:t>We recommend approval of the proposed facility increase with the following conditions: (1) Minimum consolidated stockholders' equity of $300 billion; (2) Maximum leverage ratio (total liabilities to equity) not to exceed 15.0x on a sustained basis; (3) Maintenance of investment-grade credit ratings from at least two major rating agencies; (4) Semi-annual financial reporting covenant with 90-day filing requirement; and (5) Compliance with all applicable regulatory capital requirements as determined by the Federal Reserve and OCC.</w:t>
      </w:r>
    </w:p>
    <w:p>
      <w:r>
        <w:rPr>
          <w:b w:val="0"/>
        </w:rPr>
        <w:t>The recommended maximum committed facility of $5.0 billion reflects JPMorgan Chase's creditworthiness, the bank's capacity to absorb the proposed exposure within its risk appetite, and the institution's demonstrated ability to maintain strong financial metrics through economic cycles. We recommend proceeding with documentation and closing on standard investment-grade terms.</w:t>
      </w:r>
    </w:p>
    <w:p/>
    <w:p>
      <w:r>
        <w:t>Financial Institutions Group</w:t>
      </w:r>
    </w:p>
    <w:p>
      <w:r>
        <w:t>Credit Analysis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