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Investment Memo - Tesla Inc (TSLA)</w:t>
      </w:r>
    </w:p>
    <w:p>
      <w:r>
        <w:rPr>
          <w:b/>
        </w:rPr>
        <w:t>TO:</w:t>
        <w:tab/>
      </w:r>
      <w:r>
        <w:t>Portfolio Manager</w:t>
      </w:r>
    </w:p>
    <w:p>
      <w:r>
        <w:rPr>
          <w:b/>
        </w:rPr>
        <w:t>FROM:</w:t>
        <w:tab/>
      </w:r>
      <w:r>
        <w:t>Associate Analyst</w:t>
      </w:r>
    </w:p>
    <w:p>
      <w:r>
        <w:rPr>
          <w:b/>
        </w:rPr>
        <w:t>DATE:</w:t>
        <w:tab/>
      </w:r>
      <w:r>
        <w:t>May 2026</w:t>
      </w:r>
    </w:p>
    <w:p>
      <w:r>
        <w:rPr>
          <w:b/>
        </w:rPr>
        <w:t>RE:</w:t>
        <w:tab/>
      </w:r>
      <w:r>
        <w:t>Investment Memorandum - Tesla, Inc. (TSLA)</w:t>
      </w:r>
    </w:p>
    <w:p>
      <w:r>
        <w:t>________________________________________________________________________________</w:t>
      </w:r>
    </w:p>
    <w:p>
      <w:pPr>
        <w:pStyle w:val="Heading1"/>
      </w:pPr>
      <w:r>
        <w:t>Executive Summary</w:t>
      </w:r>
    </w:p>
    <w:p>
      <w:r>
        <w:rPr>
          <w:b w:val="0"/>
        </w:rPr>
        <w:t>Tesla, Inc. (NASDAQ: TSLA) is a leading electric vehicle and clean energy company that has experienced significant volatility in its financial performance over recent quarters. This memorandum analyzes Tesla's financial trajectory based on the most recent quarterly data (Q1 2026) compared to its full-year FY2025 results to assess the company's investment merits.</w:t>
      </w:r>
    </w:p>
    <w:p>
      <w:r>
        <w:rPr>
          <w:b w:val="0"/>
        </w:rPr>
        <w:t>In Q1 2026, Tesla reported revenue of $22.387 billion and net income of $477 million. This represents a notable sequential decline from the quarterly revenue figures observed in Q2 and Q3 2025, which were $41.831 billion and $28.095 billion respectively. The Q1 2026 diluted earnings per share of $0.13 represents a significant decline from the FY2025 full-year diluted EPS of $1.08.</w:t>
      </w:r>
    </w:p>
    <w:p>
      <w:r>
        <w:rPr>
          <w:b w:val="0"/>
        </w:rPr>
        <w:t>The company's balance sheet remains robust with total assets of $143.724 billion and stockholders' equity of $84.116 billion as of Q1 2026. Cash and cash equivalents stood at $16.603 billion, representing a slight increase from the $16.513 billion reported at FY2025 year-end.</w:t>
      </w:r>
    </w:p>
    <w:p>
      <w:r>
        <w:rPr>
          <w:b w:val="0"/>
        </w:rPr>
        <w:t>Based on our analysis, we recommend a NEUTRAL position on Tesla shares. While the company maintains a strong balance sheet and significant R&amp;D investment, the sharp decline in Q1 2026 profitability metrics and compressed margins present near-term headwinds. The stock may face pressure until there is evidence of margin recovery or new revenue catalysts.</w:t>
      </w:r>
    </w:p>
    <w:p>
      <w:pPr>
        <w:pStyle w:val="Heading1"/>
      </w:pPr>
      <w:r>
        <w:t>Financial Performance Analysis</w:t>
      </w:r>
    </w:p>
    <w:p>
      <w:r>
        <w:rPr>
          <w:b w:val="0"/>
        </w:rPr>
        <w:t>Tesla's Q1 2026 financial results reveal significant margin compression compared to FY2025 levels. The company reported gross profit of $4.720 billion on revenue of $22.387 billion, yielding a gross margin of 21.08%. This compares unfavorably to the FY2025 full-year gross margin of 18.03% calculated from $17.094 billion in gross profit on $94.827 billion in revenue.</w:t>
      </w:r>
    </w:p>
    <w:p>
      <w:r>
        <w:rPr>
          <w:b w:val="0"/>
        </w:rPr>
        <w:t>Operating income declined to $941 million in Q1 2026, resulting in an operating margin of 4.20%. For the full year FY2025, operating income was $4.355 billion on revenue of $94.827 billion, representing an operating margin of 4.59%. The Q1 2026 net margin of 2.13% ($477 million net income on $22.387 billion revenue) also shows compression from the FY2025 net margin of 4.00%.</w:t>
      </w:r>
    </w:p>
    <w:p>
      <w:r>
        <w:rPr>
          <w:b w:val="0"/>
        </w:rPr>
        <w:t>The quarterly revenue trajectory shows variability: Q2 2025 revenue was $41.831 billion, Q3 2025 revenue was $28.095 billion, and Q1 2026 revenue was $22.387 billion. This sequential decline from Q2 2025 to Q1 2026 suggests potential demand challenges or production timing issues that warrant monitoring.</w:t>
      </w:r>
    </w:p>
    <w:p>
      <w:r>
        <w:rPr>
          <w:b w:val="0"/>
        </w:rPr>
        <w:t>Research and development expenses remained substantial at $1.946 billion in Q1 2026, representing 8.69% of revenue. For FY2025, R&amp;D expense was $6.411 billion, representing 6.76% of revenue. The increase in R&amp;D as a percentage of revenue indicates continued investment in technology development, though it may pressure near-term margins.</w:t>
      </w:r>
    </w:p>
    <w:p>
      <w:r>
        <w:rPr>
          <w:b w:val="0"/>
        </w:rPr>
        <w:t>Selling, general and administrative expenses were $1.833 billion in Q1 2026, or 8.19% of revenue. This compares to $5.834 billion in SG&amp;A for FY2025, representing 6.15% of revenue. The SG&amp;A increase as a percentage of revenue suggests potential scaling challenges or increased competitive spending.</w:t>
      </w:r>
    </w:p>
    <w:p>
      <w:r>
        <w:rPr>
          <w:b w:val="0"/>
        </w:rPr>
        <w:t>Diluted earnings per share fell to $0.13 in Q1 2026, down significantly from the FY2025 full-year diluted EPS of $1.08. This decline reflects both the lower net income and potentially share dilution effects. Investors should monitor whether this represents a temporary seasonal effect or a more permanent shift in earnings power.</w:t>
      </w:r>
    </w:p>
    <w:p>
      <w:pPr>
        <w:pStyle w:val="Heading1"/>
      </w:pPr>
      <w:r>
        <w:t>Balance Sheet Assessment</w:t>
      </w:r>
    </w:p>
    <w:p>
      <w:r>
        <w:rPr>
          <w:b w:val="0"/>
        </w:rPr>
        <w:t>Tesla's balance sheet as of Q1 2026 demonstrates financial strength with total assets of $143.724 billion against total liabilities of $58.922 billion. Stockholders' equity stood at $84.116 billion, representing a solid equity cushion. The debt-to-equity ratio, calculated as total liabilities divided by stockholders' equity, stands at 0.70x for Q1 2026, indicating moderate leverage.</w:t>
      </w:r>
    </w:p>
    <w:p>
      <w:r>
        <w:rPr>
          <w:b w:val="0"/>
        </w:rPr>
        <w:t>The company's cash position remains healthy with $16.603 billion in cash and cash equivalents at the end of Q1 2026. This represents a slight increase of approximately $90 million from the $16.513 billion reported at FY2025 year-end, suggesting stable cash generation despite the lower profitability.</w:t>
      </w:r>
    </w:p>
    <w:p>
      <w:r>
        <w:rPr>
          <w:b w:val="0"/>
        </w:rPr>
        <w:t>Asset growth has been consistent, with total assets increasing from $128.567 billion in Q2 2025 to $133.735 billion in Q3 2025, then to $137.806 billion at FY2025 year-end, and finally to $143.724 billion in Q1 2026. This represents total asset growth of approximately 11.8% over the three-quarter period, indicating continued investment in the business.</w:t>
      </w:r>
    </w:p>
    <w:p>
      <w:r>
        <w:rPr>
          <w:b w:val="0"/>
        </w:rPr>
        <w:t>Liabilities have also grown, from $50.495 billion in Q2 2025 to $58.922 billion in Q1 2026, an increase of 16.7%. This growth in liabilities outpaced asset growth, resulting in a slight increase in the debt-to-equity ratio over the period.</w:t>
      </w:r>
    </w:p>
    <w:p>
      <w:r>
        <w:rPr>
          <w:b w:val="0"/>
        </w:rPr>
        <w:t>The balance sheet composition shows that approximately 58.5% of Tesla's assets are financed through equity, with the remainder financed through liabilities. This capital structure provides financial flexibility but the increasing liability trend bears watching, particularly if profitability pressures persist.</w:t>
      </w:r>
    </w:p>
    <w:p>
      <w:pPr>
        <w:pStyle w:val="Heading1"/>
      </w:pPr>
      <w:r>
        <w:t>Key Risks and Catalysts</w:t>
      </w:r>
    </w:p>
    <w:p>
      <w:r>
        <w:rPr>
          <w:b w:val="0"/>
        </w:rPr>
        <w:t>Based on our analysis of Tesla's financial data, we identify several key risks that could impact the investment thesis. First, the significant margin compression observed in Q1 2026 presents a material risk. Operating margin declined from 4.59% in FY2025 to 4.20% in Q1 2026, while net margin compressed from 4.00% to 2.13%. If this trend continues, it could signal structural profitability challenges.</w:t>
      </w:r>
    </w:p>
    <w:p>
      <w:r>
        <w:rPr>
          <w:b w:val="0"/>
        </w:rPr>
        <w:t>Second, the declining revenue trajectory from Q2 2025 ($41.831 billion) to Q1 2026 ($22.387 billion) raises concerns about demand sustainability. This sequential decline over three quarters is substantial and could indicate market saturation, increased competition, or production challenges.</w:t>
      </w:r>
    </w:p>
    <w:p>
      <w:r>
        <w:rPr>
          <w:b w:val="0"/>
        </w:rPr>
        <w:t>Third, the increase in operating expenses as a percentage of revenue presents a risk to future profitability. R&amp;D expense increased from 6.76% of revenue in FY2025 to 8.69% in Q1 2026, while SG&amp;A increased from 6.15% to 8.19%. This combined expense ratio increase indicates that expenses are growing faster than revenue.</w:t>
      </w:r>
    </w:p>
    <w:p>
      <w:r>
        <w:rPr>
          <w:b w:val="0"/>
        </w:rPr>
        <w:t>On the positive side, several catalysts could drive improvement. Tesla's continued substantial investment in R&amp;D ($1.946 billion in Q1 2026 alone) positions the company for potential technological breakthroughs and new product launches that could reignite growth and margin expansion.</w:t>
      </w:r>
    </w:p>
    <w:p>
      <w:r>
        <w:rPr>
          <w:b w:val="0"/>
        </w:rPr>
        <w:t>The company's strong balance sheet with $84.116 billion in stockholders' equity and $16.603 billion in cash provides financial flexibility to weather near-term challenges and invest in growth opportunities. This financial strength could allow Tesla to gain market share during industry downturns.</w:t>
      </w:r>
    </w:p>
    <w:p>
      <w:r>
        <w:rPr>
          <w:b w:val="0"/>
        </w:rPr>
        <w:t>Additionally, the asset growth trajectory (from $128.567 billion in Q2 2025 to $143.724 billion in Q1 2026) suggests continued capital investment that could drive future productivity improvements and capacity expansion.</w:t>
      </w:r>
    </w:p>
    <w:p>
      <w:pPr>
        <w:pStyle w:val="Heading1"/>
      </w:pPr>
      <w:r>
        <w:t>Conclusion and Recommendation</w:t>
      </w:r>
    </w:p>
    <w:p>
      <w:r>
        <w:rPr>
          <w:b w:val="0"/>
        </w:rPr>
        <w:t>Based on our comprehensive analysis of Tesla's financial performance and position, we recommend a NEUTRAL investment stance at current levels. The company presents a mixed picture with both concerning trends and defensive strengths that balance each other out in the near term.</w:t>
      </w:r>
    </w:p>
    <w:p>
      <w:r>
        <w:rPr>
          <w:b w:val="0"/>
        </w:rPr>
        <w:t>Our neutral recommendation is supported by several factors. On the negative side, the Q1 2026 results show meaningful margin compression and a declining revenue trajectory that could persist. The operating margin of 4.20% and net margin of 2.13% are below historical levels, and the diluted EPS of $0.13 versus the FY2025 average of $0.27 per quarter suggests deteriorating earnings power.</w:t>
      </w:r>
    </w:p>
    <w:p>
      <w:r>
        <w:rPr>
          <w:b w:val="0"/>
        </w:rPr>
        <w:t>On the positive side, Tesla's balance sheet remains exceptionally strong with $84.116 billion in stockholders' equity and a debt-to-equity ratio of just 0.70x. The company's cash position of $16.603 billion provides ample liquidity, and continued R&amp;D investment at 8.69% of revenue positions the company for long-term innovation.</w:t>
      </w:r>
    </w:p>
    <w:p>
      <w:r>
        <w:rPr>
          <w:b w:val="0"/>
        </w:rPr>
        <w:t>While we cannot provide a specific price target based solely on the available financial data, we note that at a FY2025 diluted EPS of $1.08 and assuming a growth-adjusted multiple appropriate for the automotive technology sector, Tesla would need to demonstrate a clear path to margin recovery and revenue stabilization to justify premium valuation levels.</w:t>
      </w:r>
    </w:p>
    <w:p>
      <w:r>
        <w:rPr>
          <w:b w:val="0"/>
        </w:rPr>
        <w:t>Investors should monitor several key metrics in coming quarters: gross margin trajectory, revenue growth trends, and the relationship between R&amp;D spending and new product announcements. A sustained improvement in these metrics could shift our recommendation to a long position, while continued deterioration could warrant a short thesis.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