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Memorandum: Walt Disney Co. (DIS) - Revolving Credit Facility Assessment</w:t>
      </w:r>
    </w:p>
    <w:p>
      <w:r>
        <w:rPr>
          <w:b/>
        </w:rPr>
        <w:t>TO:</w:t>
        <w:tab/>
      </w:r>
      <w:r>
        <w:t>Credit Committee</w:t>
      </w:r>
    </w:p>
    <w:p>
      <w:r>
        <w:rPr>
          <w:b/>
        </w:rPr>
        <w:t>FROM:</w:t>
        <w:tab/>
      </w:r>
      <w:r>
        <w:t>Leveraged Finance Group</w:t>
      </w:r>
    </w:p>
    <w:p>
      <w:r>
        <w:rPr>
          <w:b/>
        </w:rPr>
        <w:t>DATE:</w:t>
        <w:tab/>
      </w:r>
      <w:r>
        <w:t>May 2026</w:t>
      </w:r>
    </w:p>
    <w:p>
      <w:r>
        <w:rPr>
          <w:b/>
        </w:rPr>
        <w:t>RE:</w:t>
        <w:tab/>
      </w:r>
      <w:r>
        <w:t>Credit Assessment - Walt Disney Co. (DIS) - Revolving Credit Facility Extension</w:t>
      </w:r>
    </w:p>
    <w:p>
      <w:r>
        <w:rPr>
          <w:b/>
        </w:rPr>
        <w:t>CC:</w:t>
        <w:tab/>
      </w:r>
      <w:r>
        <w:t>Risk Management Division</w:t>
      </w:r>
    </w:p>
    <w:p>
      <w:r>
        <w:t>________________________________________________________________________________</w:t>
      </w:r>
    </w:p>
    <w:p>
      <w:pPr>
        <w:pStyle w:val="Heading1"/>
      </w:pPr>
      <w:r>
        <w:t>Executive Summary</w:t>
      </w:r>
    </w:p>
    <w:p>
      <w:r>
        <w:rPr>
          <w:b w:val="0"/>
        </w:rPr>
        <w:t>This memorandum presents the credit assessment of Walt Disney Co. (DIS) in connection with the evaluation of a potential $5 billion revolving credit facility extension. Based on our analysis of the company's financial performance for the periods ending Q1 FY2026, Q2 FY2026, Q3 FY2025, and FY2025, we recommend approval of the facility with standard investment-grade covenants. Disney demonstrates consistent revenue generation, strong profitability metrics, and a robust asset base that supports its creditworthiness.</w:t>
      </w:r>
    </w:p>
    <w:p>
      <w:r>
        <w:rPr>
          <w:b w:val="0"/>
        </w:rPr>
        <w:t>The company's key credit strengths include stable revenue generation with quarterly revenues of approximately $25-26 billion, operating income of $4.60 billion in both recent quarters, and net income growth from $2.25 billion to $2.40 billion between Q1 and Q2 FY2026. Total assets expanded from $197.51 billion at FY2025 to $205.22 billion by Q2 FY2026, reflecting ongoing investments in content and technology. Cash and cash equivalents remained stable at approximately $5.68-$5.69 billion, providing adequate short-term liquidity.</w:t>
      </w:r>
    </w:p>
    <w:p>
      <w:r>
        <w:rPr>
          <w:b w:val="0"/>
        </w:rPr>
        <w:t>Primary credit concerns include the high asset base relative to equity, resulting in an assets-to-equity ratio of approximately 1.89x in Q2 FY2026, which indicates moderate financial leverage. The company's operating margin, while healthy, showed slight compression from Q1 to Q2 FY2026, declining from 17.7% to 17.6%. Additionally, the concentration in the media and entertainment sector exposes Disney to cyclical consumer spending and evolving digital competition. Overall, the company's financial profile supports an investment-grade credit assessment.</w:t>
      </w:r>
    </w:p>
    <w:p>
      <w:pPr>
        <w:pStyle w:val="Heading1"/>
      </w:pPr>
      <w:r>
        <w:t>Company Overview</w:t>
      </w:r>
    </w:p>
    <w:p>
      <w:r>
        <w:rPr>
          <w:b w:val="0"/>
        </w:rPr>
        <w:t>Walt Disney Co. is a global leader in the media and entertainment industry, with operations spanning content creation, distribution, and theme park experiences. The company's revenue base is derived from multiple segments, though the provided financial data aggregates these into total revenue figures. Based on the reported revenues of $51.15 billion for Q2 2026 cumulative data, the company maintains a significant scale of operations.</w:t>
      </w:r>
    </w:p>
    <w:p>
      <w:r>
        <w:rPr>
          <w:b w:val="0"/>
        </w:rPr>
        <w:t>Disney's business model generates revenue through several key channels: direct-to-consumer streaming services, linear television networks, theatrical film releases, and parks and resorts. The company's total revenue for FY2025 was $94.43 billion, establishing it as one of the largest media conglomerates globally. Recent quarterly revenues of approximately $25-26 billion suggest a stable operating cadence, though seasonal variations exist within the entertainment industry.</w:t>
      </w:r>
    </w:p>
    <w:p>
      <w:r>
        <w:rPr>
          <w:b w:val="0"/>
        </w:rPr>
        <w:t>The company's competitive position is supported by its extensive intellectual property library, global brand recognition, and diversified revenue streams. Recent SEC filings include a 10-Q filed on May 6, 2026, and several insider trading disclosures, indicating ongoing corporate activity and investor interest. The media sector continues to face disruption from digital transformation, requiring Disney to balance traditional media cash flows with investments in streaming and direct-to-consumer platforms.</w:t>
      </w:r>
    </w:p>
    <w:p>
      <w:pPr>
        <w:pStyle w:val="Heading1"/>
      </w:pPr>
      <w:r>
        <w:t>Financial Performance Analysis</w:t>
      </w:r>
    </w:p>
    <w:p>
      <w:r>
        <w:rPr>
          <w:b w:val="0"/>
        </w:rPr>
        <w:t>Disney's revenue performance demonstrates stability across recent periods. Total revenue was $25.17 billion in Q1 FY2026 and $25.98 billion in Q2 FY2026, representing a 3.2% quarter-over-quarter increase. The FY2025 annual revenue of $94.43 billion provides a baseline for evaluating quarterly performance. Compared to the prior year cumulative figures, the company maintains consistent top-line generation with revenues remaining in the $25-26 billion quarterly range.</w:t>
      </w:r>
    </w:p>
    <w:p>
      <w:r>
        <w:rPr>
          <w:b w:val="0"/>
        </w:rPr>
        <w:t>Operating income showed strong performance with $4.60 billion in both Q1 and Q2 FY2026, indicating stable operational efficiency. The operating margin calculated from Q1 FY2026 data is 17.7% ($4.60 billion divided by $25.98 billion), while Q2 FY2026 operating margin is 17.6% ($4.60 billion divided by $25.98 billion). For FY2025, operating income was $17.55 billion on revenues of $94.43 billion, yielding an annual operating margin of 18.6%. The slight quarterly compression suggests margin pressure, potentially from increased content spending or competitive pricing in streaming services.</w:t>
      </w:r>
    </w:p>
    <w:p>
      <w:r>
        <w:rPr>
          <w:b w:val="0"/>
        </w:rPr>
        <w:t>Net income grew from $2.25 billion in Q1 FY2026 to $2.40 billion in Q2 FY2026, representing a 6.7% increase. This growth outpaced revenue expansion, suggesting improving bottom-line efficiency. The net margin improved from 8.7% in Q1 to 9.2% in Q2 FY2026. For FY2025, net income was $12.40 billion, resulting in a net margin of 13.1%, indicating stronger annual profitability than the recent quarterly run rate. Diluted earnings per share followed a similar trend, rising from $1.27 in Q1 to $1.34 in Q2 FY2026, while the FY2025 EPS was $6.85.</w:t>
      </w:r>
    </w:p>
    <w:p>
      <w:r>
        <w:rPr>
          <w:b w:val="0"/>
        </w:rPr>
        <w:t>SG&amp;A expenses were $4.07 billion in Q1 FY2026 and $4.12 billion in Q2 FY2026, representing approximately 15.7% and 15.9% of revenues respectively. For FY2025, SG&amp;A totaled $16.50 billion or 17.5% of revenues, suggesting improving cost efficiency in the most recent quarters. The controlled SG&amp;A growth supports operating income stability despite competitive pressures in the media industry.</w:t>
      </w:r>
    </w:p>
    <w:p>
      <w:pPr>
        <w:pStyle w:val="Heading1"/>
      </w:pPr>
      <w:r>
        <w:t>Balance Sheet and Leverage Analysis</w:t>
      </w:r>
    </w:p>
    <w:p>
      <w:r>
        <w:rPr>
          <w:b w:val="0"/>
        </w:rPr>
        <w:t>Disney's total assets expanded from $197.51 billion at FY2025 to $202.09 billion in Q1 FY2026 and further to $205.22 billion in Q2 FY2026, representing 2.3% and 1.5% sequential growth respectively. This asset growth likely reflects continued investments in content libraries, technology infrastructure, and park expansions. The asset base provides substantial collateral value for secured lending facilities.</w:t>
      </w:r>
    </w:p>
    <w:p>
      <w:r>
        <w:rPr>
          <w:b w:val="0"/>
        </w:rPr>
        <w:t>Stockholders' equity was $109.87 billion at FY2025, declining slightly to $108.48 billion in Q1 FY2026 and $108.71 billion in Q2 FY2026. The marginal decrease in equity despite asset growth suggests increased liabilities, possibly from debt issuances or operating obligations. The equity ratio (equity divided by assets) was 55.6% at FY2025, 53.7% in Q1 FY2026, and 53.0% in Q2 FY2026, indicating a gradual shift toward higher leverage.</w:t>
      </w:r>
    </w:p>
    <w:p>
      <w:r>
        <w:rPr>
          <w:b w:val="0"/>
        </w:rPr>
        <w:t>The assets-to-equity ratio, a measure of financial leverage, was 1.80x at FY2025 ($197.51 billion divided by $109.87 billion), increasing to 1.86x in Q1 FY2026 ($202.09 billion divided by $108.48 billion) and 1.89x in Q2 FY2026 ($205.22 billion divided by $108.71 billion). While these leverage metrics remain moderate for a company of Disney's scale and asset quality, the upward trend warrants monitoring. The company's total liabilities can be inferred as the difference between total assets and stockholders' equity, approximately $96.51 billion at Q2 FY2026.</w:t>
      </w:r>
    </w:p>
    <w:p>
      <w:pPr>
        <w:pStyle w:val="Heading1"/>
      </w:pPr>
      <w:r>
        <w:t>Liquidity Assessment</w:t>
      </w:r>
    </w:p>
    <w:p>
      <w:r>
        <w:rPr>
          <w:b w:val="0"/>
        </w:rPr>
        <w:t>Disney maintains a stable cash position with cash and cash equivalents of $5.695 billion at FY2025, $5.678 billion in Q1 FY2026, and $5.682 billion in Q2 FY2026. This consistency indicates disciplined cash management and predictable operating cash flows. The cash position represents approximately 2.8% of total assets, which is typical for large media companies with substantial non-cash working capital.</w:t>
      </w:r>
    </w:p>
    <w:p>
      <w:r>
        <w:rPr>
          <w:b w:val="0"/>
        </w:rPr>
        <w:t>When evaluating liquidity relative to operating expenses, the cash position covers approximately 69% of one quarter's SG&amp;A expenses ($5.68 billion divided by $8.19 billion cumulative Q2 data). This coverage ratio suggests adequate but not exceptional liquidity for meeting short-term obligations. The SG&amp;A expense trend shows stability: $4.07 billion in Q1 FY2026 and $4.12 billion in Q2 FY2026, indicating controlled administrative cost growth.</w:t>
      </w:r>
    </w:p>
    <w:p>
      <w:r>
        <w:rPr>
          <w:b w:val="0"/>
        </w:rPr>
        <w:t>For the proposed $5 billion revolving credit facility, the existing cash position of $5.68 billion could theoretically cover the facility amount, providing significant buffer. However, Disney's operational needs for content investment, park maintenance, and debt service likely consume substantial cash flows. The stable quarterly cash balances despite asset growth suggest effective working capital management. Without explicit operating cash flow data, the liquidity assessment relies on balance sheet metrics, which indicate sufficient short-term solvency for a company of Disney's stature.</w:t>
      </w:r>
    </w:p>
    <w:p>
      <w:pPr>
        <w:pStyle w:val="Heading1"/>
      </w:pPr>
      <w:r>
        <w:t>Key Credit Risks</w:t>
      </w:r>
    </w:p>
    <w:p>
      <w:r>
        <w:rPr>
          <w:b w:val="0"/>
        </w:rPr>
        <w:t>Disney's financial profile reveals several credit risks that require monitoring. First, the concentration in the media and entertainment sector exposes the company to cyclical consumer discretionary spending. During economic downturns, theme park attendance and theatrical revenues may decline significantly, impacting operating cash flows. The FY2025 operating income of $17.55 billion, while strong, is sensitive to these macroeconomic factors.</w:t>
      </w:r>
    </w:p>
    <w:p>
      <w:r>
        <w:rPr>
          <w:b w:val="0"/>
        </w:rPr>
        <w:t>Second, the increasing leverage trend, as evidenced by the rising assets-to-equity ratio from 1.80x to 1.89x over three quarters, indicates growing financial risk. If this trend continues, it could pressure credit metrics and potentially trigger covenant concerns in existing debt agreements. The company's need to invest heavily in streaming content to compete with digital platforms may necessitate further debt issuances.</w:t>
      </w:r>
    </w:p>
    <w:p>
      <w:r>
        <w:rPr>
          <w:b w:val="0"/>
        </w:rPr>
        <w:t>Third, the media industry faces structural disruption from cord-cutting and digital transformation. Disney's linear television networks face declining viewership and advertising revenues, requiring the company to successfully transition to direct-to-consumer models. The operating margin compression from 18.6% annually to 17.6% quarterly may reflect the costs of this transition, including heavy content spending and subscriber acquisition costs for Disney+ and other streaming services.</w:t>
      </w:r>
    </w:p>
    <w:p>
      <w:r>
        <w:rPr>
          <w:b w:val="0"/>
        </w:rPr>
        <w:t>Fourth, the SG&amp;A expense ratio of approximately 15.7-15.9% of revenues in recent quarters, while improved from the annual 17.5%, still represents a significant cost base. Any revenue decline without corresponding cost reductions could quickly erode profitability and strain cash flows needed for debt service.</w:t>
      </w:r>
    </w:p>
    <w:p>
      <w:pPr>
        <w:pStyle w:val="Heading1"/>
      </w:pPr>
      <w:r>
        <w:t>Credit Rating Recommendation</w:t>
      </w:r>
    </w:p>
    <w:p>
      <w:r>
        <w:rPr>
          <w:b w:val="0"/>
        </w:rPr>
        <w:t>Based on our analysis, we assign Walt Disney Co. a preliminary internal credit rating of Investment Grade, consistent with a BBB+ to A- rating equivalent. The proposed revolving credit facility should be approved with standard investment-grade covenants, including a maximum leverage ratio covenant and minimum interest coverage requirements. The recommendation is based on Disney's stable revenue generation, strong asset base, and consistent profitability, which collectively support investment-grade creditworthiness.</w:t>
      </w:r>
    </w:p>
    <w:p>
      <w:r>
        <w:rPr>
          <w:b w:val="0"/>
        </w:rPr>
        <w:t>The company's financial metrics indicate a solid credit profile: quarterly revenues of approximately $25-26 billion, operating margins above 17%, and net margins above 8%. The asset base of over $200 billion provides substantial collateral and operational scale. While leverage is increasing, the assets-to-equity ratio of 1.89x remains manageable for a company of Disney's size and market position in the media industry.</w:t>
      </w:r>
    </w:p>
    <w:p>
      <w:r>
        <w:rPr>
          <w:b w:val="0"/>
        </w:rPr>
        <w:t>Key monitoring points for the Credit Committee include: the trajectory of operating margins amid streaming competition, the assets-to-equity ratio trend and its implications for debt capacity, cash flow generation relative to content spending and debt service requirements, and the company's ability to maintain revenue stability in the face of industry disruption. These factors will determine whether Disney maintains its investment-grade status over the facility's term.</w:t>
      </w:r>
    </w:p>
    <w:p>
      <w:r>
        <w:rPr>
          <w:b w:val="0"/>
        </w:rPr>
        <w:t>The facility approval is recommended subject to standard financial covenants, quarterly reporting requirements, and ongoing monitoring of the identified credit risks. Disney's most recent 10-Q filing dated May 6, 2026, will serve as the baseline for future covenant compliance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