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Inventory Overview</w:t>
      </w:r>
    </w:p>
    <w:p>
      <w:r>
        <w:t>Subject: Inventory and Supply Chain Snapshot</w:t>
      </w:r>
    </w:p>
    <w:p>
      <w:r>
        <w:t>Date: September 24, 2025</w:t>
      </w:r>
    </w:p>
    <w:p>
      <w:r>
        <w:t>Prepared by: Operations Analytics Team</w:t>
      </w:r>
    </w:p>
    <w:p>
      <w:pPr>
        <w:pStyle w:val="Heading2"/>
      </w:pPr>
      <w:r>
        <w:t>Executive Summary</w:t>
      </w:r>
    </w:p>
    <w:p>
      <w:r>
        <w:t>The product inventory dataset highlights stock levels, pricing, suppliers, and warehouse distribution. It provides insights into supply chain performance, product categories, and restocking timelines. This analysis underscores strengths in electronics and food categories, while highlighting potential risks tied to perishable goods.</w:t>
      </w:r>
    </w:p>
    <w:p>
      <w:pPr>
        <w:pStyle w:val="Heading2"/>
      </w:pPr>
      <w:r>
        <w:t>Category and Product Trends</w:t>
      </w:r>
    </w:p>
    <w:p>
      <w:r>
        <w:t>Electronics: Wireless Headphones ($129.99, 45 units) and Laptop Stands ($49.99, 23 units) are stored in Warehouse A.</w:t>
        <w:br/>
        <w:t>Food: Organic Apples ($3.99, 120 units) and Coffee Beans ($24.99, 78 units) dominate Warehouse B stock.</w:t>
        <w:br/>
        <w:t>Footwear: Running Shoes ($89.99, 32 units) are maintained in Warehouse C.</w:t>
        <w:br/>
        <w:t>Pricing reflects a mix of premium electronics, affordable staples, and mid-range consumables.</w:t>
      </w:r>
    </w:p>
    <w:p>
      <w:pPr>
        <w:pStyle w:val="Heading2"/>
      </w:pPr>
      <w:r>
        <w:t>Stock and Supply Chain</w:t>
      </w:r>
    </w:p>
    <w:p>
      <w:r>
        <w:t>Stock quantities range from 23 units (Laptop Stand) to 120 units (Organic Apples). Suppliers include TechSupply Co, Local Farms, SportGoods Inc, Coffee Imports, and Office Supply, indicating a diversified network.</w:t>
        <w:br/>
        <w:t>Last restock dates show consistent replenishment across January and February 2024.</w:t>
      </w:r>
    </w:p>
    <w:p>
      <w:pPr>
        <w:pStyle w:val="Heading2"/>
      </w:pPr>
      <w:r>
        <w:t>Expiration and Risk</w:t>
      </w:r>
    </w:p>
    <w:p>
      <w:r>
        <w:t>Perishable goods like Organic Apples (expiration: March 5, 2024) and Coffee Beans (expiration: February 10, 2025) require careful monitoring. Non-perishables such as Running Shoes and Laptop Stands offer long shelf life, reducing risk.</w:t>
      </w:r>
    </w:p>
    <w:p>
      <w:pPr>
        <w:pStyle w:val="Heading2"/>
      </w:pPr>
      <w:r>
        <w:t>Warehouse Insights</w:t>
      </w:r>
    </w:p>
    <w:p>
      <w:r>
        <w:t>Warehouse A: Electronics (Headphones, Laptop Stand).</w:t>
        <w:br/>
        <w:t>Warehouse B: Food items (Apples, Coffee Beans).</w:t>
        <w:br/>
        <w:t>Warehouse C: Footwear (Running Shoes).</w:t>
        <w:br/>
        <w:t>This distribution aligns warehouse specialization with product categories.</w:t>
      </w:r>
    </w:p>
    <w:p>
      <w:pPr>
        <w:pStyle w:val="Heading2"/>
      </w:pPr>
      <w:r>
        <w:t>Conclusion</w:t>
      </w:r>
    </w:p>
    <w:p>
      <w:r>
        <w:t>The inventory dataset reveals a balanced portfolio across electronics, food, and footwear. High stock levels in food, combined with short expiration cycles, present both opportunities and risks. Ongoing supplier diversity and warehouse specialization strengthen operational resilience.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