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5669"/>
        <w:gridCol w:w="1361"/>
      </w:tblGrid>
      <w:tr>
        <w:tc>
          <w:tcPr>
            <w:tcW w:type="dxa" w:w="3513"/>
          </w:tcPr>
          <w:p>
            <w:r>
              <w:drawing>
                <wp:inline xmlns:a="http://schemas.openxmlformats.org/drawingml/2006/main" xmlns:pic="http://schemas.openxmlformats.org/drawingml/2006/picture">
                  <wp:extent cx="900000" cy="13107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3107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3"/>
          </w:tcPr>
          <w:p>
            <w:r>
              <w:rPr>
                <w:b/>
                <w:color w:val="2F6B50"/>
                <w:sz w:val="36"/>
              </w:rPr>
              <w:t>万值翔</w:t>
            </w:r>
          </w:p>
          <w:p>
            <w:r>
              <w:rPr>
                <w:color w:val="555555"/>
                <w:sz w:val="19"/>
              </w:rPr>
              <w:t>经济学本科· 2027 届</w:t>
            </w:r>
          </w:p>
          <w:p>
            <w:r>
              <w:rPr>
                <w:color w:val="666666"/>
                <w:sz w:val="19"/>
              </w:rPr>
              <w:t>电话：13388736755</w:t>
            </w:r>
            <w:r>
              <w:t xml:space="preserve">   </w:t>
            </w:r>
            <w:r>
              <w:rPr>
                <w:color w:val="666666"/>
                <w:sz w:val="19"/>
              </w:rPr>
              <w:t>邮箱：13388736755@163.com</w:t>
            </w:r>
            <w:r>
              <w:t xml:space="preserve">   </w:t>
            </w:r>
            <w:r>
              <w:rPr>
                <w:color w:val="666666"/>
                <w:sz w:val="19"/>
              </w:rPr>
              <w:t>GitHub：</w:t>
            </w:r>
            <w:hyperlink r:id="rId11">
              <w:r>
                <w:rPr>
                  <w:color w:val="2F6B50"/>
                  <w:sz w:val="19"/>
                </w:rPr>
                <w:t>github.com/wzx11223344</w:t>
              </w:r>
            </w:hyperlink>
            <w:r>
              <w:t xml:space="preserve">   </w:t>
            </w:r>
            <w:r>
              <w:rPr>
                <w:color w:val="666666"/>
                <w:sz w:val="19"/>
              </w:rPr>
              <w:t>作品集：</w:t>
            </w:r>
            <w:hyperlink r:id="rId12">
              <w:r>
                <w:rPr>
                  <w:color w:val="2F6B50"/>
                  <w:sz w:val="19"/>
                </w:rPr>
                <w:t>wzx11223344.github.io/portfolio-demo/positions/finance.html</w:t>
              </w:r>
            </w:hyperlink>
          </w:p>
        </w:tc>
        <w:tc>
          <w:tcPr>
            <w:tcW w:type="dxa" w:w="35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888888"/>
                <w:sz w:val="15"/>
              </w:rPr>
              <w:t>扫码看作品集</w:t>
            </w:r>
          </w:p>
        </w:tc>
      </w:tr>
    </w:tbl>
    <w:p>
      <w:pPr>
        <w:spacing w:after="40"/>
        <w:jc w:val="left"/>
      </w:pPr>
      <w:r>
        <w:rPr>
          <w:color w:val="444444"/>
          <w:sz w:val="19"/>
        </w:rPr>
        <w:t>意向行业：财务/会计/审计 ｜ 目标岗位：财务分析/会计/审计助理 ｜ 意向城市：上海/ 云南 ｜ 薪资：面议 ｜ 教育：华东师范大学·经济学本科（前30%）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实习经历</w:t>
      </w:r>
    </w:p>
    <w:p>
      <w:pPr>
        <w:spacing w:after="0"/>
      </w:pPr>
      <w:r>
        <w:rPr>
          <w:b/>
          <w:sz w:val="21"/>
        </w:rPr>
        <w:t>证券分析师助理 · 国盛证券股份有限公司</w:t>
      </w:r>
    </w:p>
    <w:p>
      <w:pPr>
        <w:spacing w:after="20"/>
      </w:pPr>
      <w:r>
        <w:rPr>
          <w:color w:val="888888"/>
          <w:sz w:val="18"/>
        </w:rPr>
        <w:t>2025.08 - 2025.12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财务分析：协助分析上市公司财务报表，梳理三张表的勾稽关系，初步识别财务数据异常，参与撰写 3 份消费服务行业深度报告，核心观点被纳入组内投资参考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经营数据监测：搭建门店经营数据动态监测系统（Excel Power Query + 数据透视表），追踪百胜中国、九毛九华东区域门店运营效率，识别库存周转慢、人效分化等成本与效率问题，为配货与排班优化提供数据支撑</w:t>
      </w:r>
    </w:p>
    <w:p>
      <w:pPr>
        <w:spacing w:after="0"/>
      </w:pPr>
      <w:r>
        <w:rPr>
          <w:b/>
          <w:sz w:val="21"/>
        </w:rPr>
        <w:t>人力资源实习生（含客户经理轮岗/ 寒假实践） · 中国联通（上海）公司</w:t>
      </w:r>
    </w:p>
    <w:p>
      <w:pPr>
        <w:spacing w:after="20"/>
      </w:pPr>
      <w:r>
        <w:rPr>
          <w:color w:val="888888"/>
          <w:sz w:val="18"/>
        </w:rPr>
        <w:t>2026.01 - 2026.02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数据管理：统筹企业新型学徒制培训项目数据管理，覆盖 7 个班级、21 个部门 3,500+ 条积点数据，建立数据台账并交叉校验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核算规范：发现各部门试用期考核评分标准不一致的系统性问题，协助制定统一评分与费用核算口径，提升财务数据一致性</w:t>
      </w:r>
    </w:p>
    <w:p>
      <w:pPr>
        <w:spacing w:after="0"/>
      </w:pPr>
      <w:r>
        <w:rPr>
          <w:b/>
          <w:sz w:val="21"/>
        </w:rPr>
        <w:t>产业调研与项目评估 · 上海市经济和信息化委员会</w:t>
      </w:r>
    </w:p>
    <w:p>
      <w:pPr>
        <w:spacing w:after="20"/>
      </w:pPr>
      <w:r>
        <w:rPr>
          <w:color w:val="888888"/>
          <w:sz w:val="18"/>
        </w:rPr>
        <w:t>2026.03 - 2026.07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财务数据审核：参与 20+ 场智能制造项目评审，协助审核企业申报材料中的财务数据，核对营收、研发投入等核心指标，关注资质不全、证明链缺失、数据不一致等问题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风控支持：实地走访 15+ 家新能源及高端装备企业，梳理财务与经营数据，识别数据孤岛与核算口径问题，撰写 3 篇调研报告提交产业处，优化审核清单后项目通过率提升至 95%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竞赛与科研</w:t>
      </w:r>
    </w:p>
    <w:p>
      <w:pPr>
        <w:spacing w:after="0"/>
      </w:pPr>
      <w:r>
        <w:rPr>
          <w:b/>
          <w:sz w:val="21"/>
        </w:rPr>
        <w:t>数据分析负责人·优秀奖 · 正大杯市场分析与调查大赛</w:t>
      </w:r>
    </w:p>
    <w:p>
      <w:pPr>
        <w:spacing w:after="20"/>
      </w:pPr>
      <w:r>
        <w:rPr>
          <w:color w:val="888888"/>
          <w:sz w:val="18"/>
        </w:rPr>
        <w:t>2024.11 - 2025.03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数据分析：围绕快递网点取件对周边消费的带动效应展开全国调研（n=1,352，有效1,146，覆盖31 省），构建LPM、Logistic、多元线性回归三类计量模型；发现86.98%取件人会附带消费、傍晚时段边际效应最强（系数0.41，p&lt;0.001）、通行时间每增1 级消费优势比提升4.34 倍，据此提出“时间成本分摊”机制并提出分时分层商铺布局建议</w:t>
      </w:r>
    </w:p>
    <w:p>
      <w:pPr>
        <w:spacing w:after="0"/>
      </w:pPr>
      <w:r>
        <w:rPr>
          <w:b/>
          <w:sz w:val="21"/>
        </w:rPr>
        <w:t>个人赛参赛选手·优秀等级 · 上证杯第六届全国高校ETF 知识及理财规划大赛</w:t>
      </w:r>
    </w:p>
    <w:p>
      <w:pPr>
        <w:spacing w:after="20"/>
      </w:pPr>
      <w:r>
        <w:rPr>
          <w:color w:val="888888"/>
          <w:sz w:val="18"/>
        </w:rPr>
        <w:t>2026.06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知识竞赛：80 题仅错6 题，正确率92.5%；模拟投资环节独立完成行情研判与资产配置决策，实现资产净值增长36%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开源项目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color w:val="444444"/>
          <w:sz w:val="19"/>
        </w:rPr>
        <w:t>个人 G</w:t>
      </w:r>
      <w:r>
        <w:rPr>
          <w:color w:val="444444"/>
          <w:sz w:val="19"/>
        </w:rPr>
        <w:t>it</w:t>
      </w:r>
      <w:r>
        <w:rPr>
          <w:color w:val="444444"/>
          <w:sz w:val="19"/>
        </w:rPr>
        <w:t>H</w:t>
      </w:r>
      <w:r>
        <w:rPr>
          <w:color w:val="444444"/>
          <w:sz w:val="19"/>
        </w:rPr>
        <w:t>ub</w:t>
      </w:r>
      <w:r>
        <w:rPr>
          <w:color w:val="444444"/>
          <w:sz w:val="19"/>
        </w:rPr>
        <w:t xml:space="preserve"> 开源 80+ 经济与数据科学项目（P</w:t>
      </w:r>
      <w:r>
        <w:rPr>
          <w:color w:val="444444"/>
          <w:sz w:val="19"/>
        </w:rPr>
        <w:t>ython</w:t>
      </w:r>
      <w:r>
        <w:rPr>
          <w:color w:val="444444"/>
          <w:sz w:val="19"/>
        </w:rPr>
        <w:t xml:space="preserve"> 为主），侧重财务建模与量化分析：财务报表分析（</w:t>
      </w:r>
      <w:hyperlink r:id="rId13">
        <w:r>
          <w:rPr>
            <w:color w:val="2F6B50"/>
            <w:sz w:val="19"/>
          </w:rPr>
          <w:t>financial-statement-analyzer</w:t>
        </w:r>
      </w:hyperlink>
      <w:r>
        <w:rPr>
          <w:color w:val="444444"/>
          <w:sz w:val="19"/>
        </w:rPr>
        <w:t>）、基金与量化分析（</w:t>
      </w:r>
      <w:hyperlink r:id="rId14">
        <w:r>
          <w:rPr>
            <w:color w:val="2F6B50"/>
            <w:sz w:val="19"/>
          </w:rPr>
          <w:t>fund-analysis</w:t>
        </w:r>
      </w:hyperlink>
      <w:r>
        <w:rPr>
          <w:color w:val="444444"/>
          <w:sz w:val="19"/>
        </w:rPr>
        <w:t xml:space="preserve"> / </w:t>
      </w:r>
      <w:hyperlink r:id="rId15">
        <w:r>
          <w:rPr>
            <w:color w:val="2F6B50"/>
            <w:sz w:val="19"/>
          </w:rPr>
          <w:t>quantlab</w:t>
        </w:r>
      </w:hyperlink>
      <w:r>
        <w:rPr>
          <w:color w:val="444444"/>
          <w:sz w:val="19"/>
        </w:rPr>
        <w:t xml:space="preserve"> 组合优化）、宏观经济数据（</w:t>
      </w:r>
      <w:hyperlink r:id="rId16">
        <w:r>
          <w:rPr>
            <w:color w:val="2F6B50"/>
            <w:sz w:val="19"/>
          </w:rPr>
          <w:t>china-econ-pulse</w:t>
        </w:r>
      </w:hyperlink>
      <w:r>
        <w:rPr>
          <w:color w:val="444444"/>
          <w:sz w:val="19"/>
        </w:rPr>
        <w:t>）及财务数据 MCP 服务器（</w:t>
      </w:r>
      <w:hyperlink r:id="rId17">
        <w:r>
          <w:rPr>
            <w:color w:val="2F6B50"/>
            <w:sz w:val="19"/>
          </w:rPr>
          <w:t>mcp-financial-data</w:t>
        </w:r>
      </w:hyperlink>
      <w:r>
        <w:rPr>
          <w:color w:val="444444"/>
          <w:sz w:val="19"/>
        </w:rPr>
        <w:t xml:space="preserve">）；代表作 </w:t>
      </w:r>
      <w:hyperlink r:id="rId18">
        <w:r>
          <w:rPr>
            <w:color w:val="2F6B50"/>
            <w:sz w:val="19"/>
          </w:rPr>
          <w:t>express-consumption</w:t>
        </w:r>
      </w:hyperlink>
      <w:r>
        <w:rPr>
          <w:color w:val="444444"/>
          <w:sz w:val="19"/>
        </w:rPr>
        <w:t xml:space="preserve"> 为正大杯全国大赛快递消费实证研究的可复现代码（1,352 份问卷 + 回归建模），体现规范的数据处理与财务/经济建模能力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专业技能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财务工具：初级会计职称 / Excel 财务函数与建模 / 数据透视表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数据分析：SPSS / Stata / Excel（Power Query、函数嵌套）/ Python（pandas）/ SQL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办公应用：MS Office / 公文写作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金融证书：基金从业 / 银行从业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荣誉证书</w:t>
      </w:r>
    </w:p>
    <w:p>
      <w:pPr>
        <w:spacing w:after="40"/>
      </w:pPr>
      <w:r>
        <w:rPr>
          <w:sz w:val="19"/>
        </w:rPr>
        <w:t>· 初级会计职称  · 银行从业资格证  · 基金从业资格证  · CET-6  · 正大杯市场调查大赛优秀奖  · 上证杯ETF 知识竞赛优秀  · 全国大学生数学建模竞赛省级二等奖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自我评价</w:t>
      </w:r>
    </w:p>
    <w:p>
      <w:pPr>
        <w:spacing w:after="40"/>
      </w:pPr>
      <w:r>
        <w:rPr>
          <w:sz w:val="19"/>
        </w:rPr>
        <w:t>经济学本科（前 30%），持初级会计职称及基金 / 银行从业资格；国盛证券分析助理期间参与 3 份行业报告撰写并搭建门店数据动态监测系统，具备基础的财务报表分析与经营数据分析能力，可辅助业务研判与财务核算。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作品集</w:t>
      </w:r>
    </w:p>
    <w:p>
      <w:pPr>
        <w:spacing w:after="20"/>
      </w:pPr>
      <w:r>
        <w:rPr>
          <w:sz w:val="19"/>
        </w:rPr>
        <w:t>交互式作品集（GitHub Pages·6 岗定制）：含杜邦分析、异常交易检测、期权微笑、RFM 用户分层、神经网络训练、K-Means 聚类等真实业务场景的可交互图表，代码全开源；点右上二维码或下方「作品集🔗」看本岗专属交互版。</w:t>
      </w:r>
    </w:p>
    <w:p>
      <w:pPr>
        <w:spacing w:after="40"/>
      </w:pPr>
      <w:r>
        <w:rPr>
          <w:color w:val="666666"/>
          <w:sz w:val="19"/>
        </w:rPr>
        <w:t>查看本岗交互版：</w:t>
      </w:r>
      <w:hyperlink r:id="rId12">
        <w:r>
          <w:rPr>
            <w:color w:val="2F6B50"/>
            <w:sz w:val="19"/>
          </w:rPr>
          <w:t>wzx11223344.github.io/portfolio-demo/positions/finance.html</w:t>
        </w:r>
      </w:hyperlink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wzx11223344" TargetMode="External"/><Relationship Id="rId12" Type="http://schemas.openxmlformats.org/officeDocument/2006/relationships/hyperlink" Target="https://wzx11223344.github.io/portfolio-demo/positions/finance.html" TargetMode="External"/><Relationship Id="rId13" Type="http://schemas.openxmlformats.org/officeDocument/2006/relationships/hyperlink" Target="https://github.com/wzx11223344/financial-statement-analyzer" TargetMode="External"/><Relationship Id="rId14" Type="http://schemas.openxmlformats.org/officeDocument/2006/relationships/hyperlink" Target="https://github.com/wzx11223344/fund-analysis" TargetMode="External"/><Relationship Id="rId15" Type="http://schemas.openxmlformats.org/officeDocument/2006/relationships/hyperlink" Target="https://github.com/wzx11223344/quantlab" TargetMode="External"/><Relationship Id="rId16" Type="http://schemas.openxmlformats.org/officeDocument/2006/relationships/hyperlink" Target="https://github.com/wzx11223344/china-econ-pulse" TargetMode="External"/><Relationship Id="rId17" Type="http://schemas.openxmlformats.org/officeDocument/2006/relationships/hyperlink" Target="https://github.com/wzx11223344/mcp-financial-data" TargetMode="External"/><Relationship Id="rId18" Type="http://schemas.openxmlformats.org/officeDocument/2006/relationships/hyperlink" Target="https://github.com/wzx11223344/express-consump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