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587"/>
        <w:gridCol w:w="5669"/>
        <w:gridCol w:w="1361"/>
      </w:tblGrid>
      <w:tr>
        <w:tc>
          <w:tcPr>
            <w:tcW w:type="dxa" w:w="3513"/>
          </w:tcPr>
          <w:p>
            <w:r>
              <w:drawing>
                <wp:inline xmlns:a="http://schemas.openxmlformats.org/drawingml/2006/main" xmlns:pic="http://schemas.openxmlformats.org/drawingml/2006/picture">
                  <wp:extent cx="900000" cy="1310789"/>
                  <wp:docPr id="1" name="Picture 1"/>
                  <wp:cNvGraphicFramePr>
                    <a:graphicFrameLocks noChangeAspect="1"/>
                  </wp:cNvGraphicFramePr>
                  <a:graphic>
                    <a:graphicData uri="http://schemas.openxmlformats.org/drawingml/2006/picture">
                      <pic:pic>
                        <pic:nvPicPr>
                          <pic:cNvPr id="0" name="photo.png"/>
                          <pic:cNvPicPr/>
                        </pic:nvPicPr>
                        <pic:blipFill>
                          <a:blip r:embed="rId9"/>
                          <a:stretch>
                            <a:fillRect/>
                          </a:stretch>
                        </pic:blipFill>
                        <pic:spPr>
                          <a:xfrm>
                            <a:off x="0" y="0"/>
                            <a:ext cx="900000" cy="1310789"/>
                          </a:xfrm>
                          <a:prstGeom prst="rect"/>
                        </pic:spPr>
                      </pic:pic>
                    </a:graphicData>
                  </a:graphic>
                </wp:inline>
              </w:drawing>
            </w:r>
          </w:p>
        </w:tc>
        <w:tc>
          <w:tcPr>
            <w:tcW w:type="dxa" w:w="3513"/>
          </w:tcPr>
          <w:p>
            <w:r>
              <w:rPr>
                <w:b/>
                <w:color w:val="2F7A8A"/>
                <w:sz w:val="36"/>
              </w:rPr>
              <w:t>万值翔</w:t>
            </w:r>
          </w:p>
          <w:p>
            <w:r>
              <w:rPr>
                <w:color w:val="555555"/>
                <w:sz w:val="19"/>
              </w:rPr>
              <w:t>经济学本科· 2027 届</w:t>
            </w:r>
          </w:p>
          <w:p>
            <w:r>
              <w:rPr>
                <w:color w:val="666666"/>
                <w:sz w:val="19"/>
              </w:rPr>
              <w:t>电话：13388736755</w:t>
            </w:r>
            <w:r>
              <w:t xml:space="preserve">   </w:t>
            </w:r>
            <w:r>
              <w:rPr>
                <w:color w:val="666666"/>
                <w:sz w:val="19"/>
              </w:rPr>
              <w:t>邮箱：13388736755@163.com</w:t>
            </w:r>
            <w:r>
              <w:t xml:space="preserve">   </w:t>
            </w:r>
            <w:r>
              <w:rPr>
                <w:color w:val="666666"/>
                <w:sz w:val="19"/>
              </w:rPr>
              <w:t>B站：</w:t>
            </w:r>
            <w:hyperlink r:id="rId11">
              <w:r>
                <w:rPr>
                  <w:color w:val="2F7A8A"/>
                  <w:sz w:val="19"/>
                </w:rPr>
                <w:t>黎明之剑11</w:t>
              </w:r>
            </w:hyperlink>
            <w:r>
              <w:t xml:space="preserve">   </w:t>
            </w:r>
            <w:r>
              <w:rPr>
                <w:color w:val="666666"/>
                <w:sz w:val="19"/>
              </w:rPr>
              <w:t>GitHub：</w:t>
            </w:r>
            <w:hyperlink r:id="rId12">
              <w:r>
                <w:rPr>
                  <w:color w:val="2F7A8A"/>
                  <w:sz w:val="19"/>
                </w:rPr>
                <w:t>github.com/wzx11223344</w:t>
              </w:r>
            </w:hyperlink>
            <w:r>
              <w:t xml:space="preserve">   </w:t>
            </w:r>
            <w:r>
              <w:rPr>
                <w:color w:val="666666"/>
                <w:sz w:val="19"/>
              </w:rPr>
              <w:t>作品集：</w:t>
            </w:r>
            <w:hyperlink r:id="rId13">
              <w:r>
                <w:rPr>
                  <w:color w:val="2F7A8A"/>
                  <w:sz w:val="19"/>
                </w:rPr>
                <w:t>wzx11223344.github.io/portfolio-demo/positions/internet.html</w:t>
              </w:r>
            </w:hyperlink>
          </w:p>
        </w:tc>
        <w:tc>
          <w:tcPr>
            <w:tcW w:type="dxa" w:w="3513"/>
          </w:tcPr>
          <w:p>
            <w:pPr>
              <w:jc w:val="center"/>
            </w:pPr>
            <w: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20000" cy="720000"/>
                          </a:xfrm>
                          <a:prstGeom prst="rect"/>
                        </pic:spPr>
                      </pic:pic>
                    </a:graphicData>
                  </a:graphic>
                </wp:inline>
              </w:drawing>
            </w:r>
          </w:p>
          <w:p>
            <w:pPr>
              <w:jc w:val="center"/>
            </w:pPr>
            <w:r>
              <w:rPr>
                <w:color w:val="888888"/>
                <w:sz w:val="15"/>
              </w:rPr>
              <w:t>扫码看作品集</w:t>
            </w:r>
          </w:p>
        </w:tc>
      </w:tr>
    </w:tbl>
    <w:p>
      <w:pPr>
        <w:jc w:val="left"/>
      </w:pPr>
      <w:r>
        <w:rPr>
          <w:color w:val="444444"/>
          <w:sz w:val="19"/>
        </w:rPr>
        <w:t>意向行业：互联网/科技/新媒体 ｜ 目标岗位：内容运营/数据运营/商业分析 ｜ 意向城市：上海 ｜ 薪资：面议 ｜ 教育：华东师范大学·经济学本科（前30%）</w:t>
      </w:r>
    </w:p>
    <w:p>
      <w:pPr>
        <w:spacing w:after="20"/>
      </w:pPr>
      <w:r>
        <w:rPr>
          <w:color w:val="666666"/>
          <w:sz w:val="18"/>
        </w:rPr>
        <w:t>核心课程：计量经济学、市场营销、消费者行为学、统计学</w:t>
      </w:r>
    </w:p>
    <w:p>
      <w:pPr>
        <w:spacing w:before="60" w:after="20"/>
        <w:pBdr>
          <w:bottom w:val="single" w:sz="6" w:space="2" w:color="2f7a8a"/>
        </w:pBdr>
      </w:pPr>
      <w:r>
        <w:rPr>
          <w:b/>
          <w:color w:val="2F7A8A"/>
          <w:sz w:val="23"/>
        </w:rPr>
        <w:t>实习经历</w:t>
      </w:r>
    </w:p>
    <w:p>
      <w:pPr>
        <w:spacing w:before="60" w:after="20"/>
        <w:pBdr>
          <w:bottom w:val="single" w:sz="6" w:space="2" w:color="2f7a8a"/>
        </w:pBdr>
      </w:pPr>
      <w:r>
        <w:rPr>
          <w:b/>
          <w:color w:val="2F7A8A"/>
          <w:sz w:val="23"/>
        </w:rPr>
        <w:t>项目经历</w:t>
      </w:r>
    </w:p>
    <w:p>
      <w:pPr>
        <w:spacing w:after="0"/>
      </w:pPr>
      <w:r>
        <w:rPr>
          <w:b/>
          <w:sz w:val="21"/>
        </w:rPr>
        <w:t>内容运营（独立创作） · Bilibili UP主「黎明之剑11」——独立运营项目</w:t>
      </w:r>
    </w:p>
    <w:p>
      <w:pPr>
        <w:spacing w:after="20"/>
      </w:pPr>
      <w:r>
        <w:rPr>
          <w:color w:val="888888"/>
          <w:sz w:val="18"/>
        </w:rPr>
        <w:t>2023.10 – 至今</w:t>
      </w:r>
    </w:p>
    <w:p>
      <w:pPr>
        <w:spacing w:after="20" w:line="264" w:lineRule="auto"/>
      </w:pPr>
      <w:r>
        <w:rPr>
          <w:b/>
          <w:color w:val="888888"/>
          <w:sz w:val="19"/>
        </w:rPr>
        <w:t xml:space="preserve">· </w:t>
      </w:r>
      <w:r>
        <w:rPr>
          <w:sz w:val="19"/>
        </w:rPr>
        <w:t>增长概况：独立运营 B 站账号「黎明之剑11」，2023 年 10 月至今积累粉丝 4,435，投稿 60+ 份，累计播放 650.7 万、获赞 42.6 万，持续增长中</w:t>
      </w:r>
    </w:p>
    <w:p>
      <w:pPr>
        <w:spacing w:after="20" w:line="264" w:lineRule="auto"/>
      </w:pPr>
      <w:r>
        <w:rPr>
          <w:b/>
          <w:color w:val="888888"/>
          <w:sz w:val="19"/>
        </w:rPr>
        <w:t xml:space="preserve">· </w:t>
      </w:r>
      <w:r>
        <w:rPr>
          <w:sz w:val="19"/>
        </w:rPr>
        <w:t>爆款方法论：基于播放量、完播率与互动数据持续复盘爆款共性，沉淀「数据反推选题」的内容生产 SOP；代表作《你天生就是玩群的料！》单条播放 50.7 万、《这图片差点没崩住》25.1 万</w:t>
      </w:r>
    </w:p>
    <w:p>
      <w:pPr>
        <w:spacing w:after="20" w:line="264" w:lineRule="auto"/>
      </w:pPr>
      <w:r>
        <w:rPr>
          <w:b/>
          <w:color w:val="888888"/>
          <w:sz w:val="19"/>
        </w:rPr>
        <w:t xml:space="preserve">· </w:t>
      </w:r>
      <w:r>
        <w:rPr>
          <w:sz w:val="19"/>
        </w:rPr>
        <w:t>用户洞察：通过评论区与弹幕分析用户画像，识别核心受众偏好并迭代内容定位；单粉播放比达 1,467，累计收藏 9.9 万、投币 1 万、分享 1 万，内容传播效率突出</w:t>
      </w:r>
    </w:p>
    <w:p>
      <w:pPr>
        <w:spacing w:after="20" w:line="264" w:lineRule="auto"/>
      </w:pPr>
      <w:r>
        <w:rPr>
          <w:b/>
          <w:color w:val="888888"/>
          <w:sz w:val="19"/>
        </w:rPr>
        <w:t xml:space="preserve">· </w:t>
      </w:r>
      <w:r>
        <w:rPr>
          <w:sz w:val="19"/>
        </w:rPr>
        <w:t>运营全流程：全流程负责选题策划、脚本撰写、视频剪辑（剪映 / PR）与数据复盘，形成从内容生产到效果验证的完整闭环</w:t>
      </w:r>
    </w:p>
    <w:p>
      <w:pPr>
        <w:spacing w:after="20" w:line="264" w:lineRule="auto"/>
      </w:pPr>
      <w:r>
        <w:rPr>
          <w:b/>
          <w:color w:val="888888"/>
          <w:sz w:val="19"/>
        </w:rPr>
        <w:t xml:space="preserve">· </w:t>
      </w:r>
      <w:r>
        <w:rPr>
          <w:sz w:val="19"/>
        </w:rPr>
        <w:t>方法论迁移：将游戏社区运营中沉淀的用户洞察与内容节奏方法论迁移至商业内容运营场景，具备跨品类内容策略能力</w:t>
      </w:r>
    </w:p>
    <w:p>
      <w:pPr>
        <w:spacing w:after="0"/>
      </w:pPr>
      <w:r>
        <w:rPr>
          <w:b/>
          <w:sz w:val="21"/>
        </w:rPr>
        <w:t>证券分析师助理 · 国盛证券股份有限公司</w:t>
      </w:r>
    </w:p>
    <w:p>
      <w:pPr>
        <w:spacing w:after="20"/>
      </w:pPr>
      <w:r>
        <w:rPr>
          <w:color w:val="888888"/>
          <w:sz w:val="18"/>
        </w:rPr>
        <w:t>2025.08 - 2025.12</w:t>
      </w:r>
    </w:p>
    <w:p>
      <w:pPr>
        <w:spacing w:after="20" w:line="264" w:lineRule="auto"/>
      </w:pPr>
      <w:r>
        <w:rPr>
          <w:b/>
          <w:color w:val="888888"/>
          <w:sz w:val="19"/>
        </w:rPr>
        <w:t xml:space="preserve">· </w:t>
      </w:r>
      <w:r>
        <w:rPr>
          <w:sz w:val="19"/>
        </w:rPr>
        <w:t>商业分析：协助完成 3 份消费服务行业深度报告，通过对比多家上市公司经营数据识别行业趋势；搭建门店数据动态监测系统（Excel Power Query + 数据透视表），追踪区域门店运营效率并提出优化建议</w:t>
      </w:r>
    </w:p>
    <w:p>
      <w:pPr>
        <w:spacing w:after="20" w:line="264" w:lineRule="auto"/>
      </w:pPr>
      <w:r>
        <w:rPr>
          <w:b/>
          <w:color w:val="888888"/>
          <w:sz w:val="19"/>
        </w:rPr>
        <w:t xml:space="preserve">· </w:t>
      </w:r>
      <w:r>
        <w:rPr>
          <w:sz w:val="19"/>
        </w:rPr>
        <w:t>数据驱动思维：以数据为支撑完成行业研究到业务建议的分析闭环，具备将数据洞察转化为商业决策参考的能力</w:t>
      </w:r>
    </w:p>
    <w:p>
      <w:pPr>
        <w:spacing w:after="0"/>
      </w:pPr>
      <w:r>
        <w:rPr>
          <w:b/>
          <w:sz w:val="21"/>
        </w:rPr>
        <w:t>产业调研与项目评估 · 上海市经济和信息化委员会</w:t>
      </w:r>
    </w:p>
    <w:p>
      <w:pPr>
        <w:spacing w:after="20"/>
      </w:pPr>
      <w:r>
        <w:rPr>
          <w:color w:val="888888"/>
          <w:sz w:val="18"/>
        </w:rPr>
        <w:t>2026.03 - 2026.07</w:t>
      </w:r>
    </w:p>
    <w:p>
      <w:pPr>
        <w:spacing w:after="20" w:line="264" w:lineRule="auto"/>
      </w:pPr>
      <w:r>
        <w:rPr>
          <w:b/>
          <w:color w:val="888888"/>
          <w:sz w:val="19"/>
        </w:rPr>
        <w:t xml:space="preserve">· </w:t>
      </w:r>
      <w:r>
        <w:rPr>
          <w:sz w:val="19"/>
        </w:rPr>
        <w:t>用户/企业调研：参与 15+ 家企业实地访谈调研，收集数字化转型一线需求与痛点（设备联网率、数据孤岛、人才缺口），输出结构化分析</w:t>
      </w:r>
    </w:p>
    <w:p>
      <w:pPr>
        <w:spacing w:after="20" w:line="264" w:lineRule="auto"/>
      </w:pPr>
      <w:r>
        <w:rPr>
          <w:b/>
          <w:color w:val="888888"/>
          <w:sz w:val="19"/>
        </w:rPr>
        <w:t xml:space="preserve">· </w:t>
      </w:r>
      <w:r>
        <w:rPr>
          <w:sz w:val="19"/>
        </w:rPr>
        <w:t>需求洞察：梳理 20+ 场项目评审中的企业申报材料，识别共性问题并提炼关键信息，锻炼结构化分析与洞察能力</w:t>
      </w:r>
    </w:p>
    <w:p>
      <w:pPr>
        <w:spacing w:after="0"/>
      </w:pPr>
      <w:r>
        <w:rPr>
          <w:b/>
          <w:sz w:val="21"/>
        </w:rPr>
        <w:t>人力资源实习生（含客户经理轮岗/ 寒假实践） · 中国联通（上海）公司</w:t>
      </w:r>
    </w:p>
    <w:p>
      <w:pPr>
        <w:spacing w:after="20"/>
      </w:pPr>
      <w:r>
        <w:rPr>
          <w:color w:val="888888"/>
          <w:sz w:val="18"/>
        </w:rPr>
        <w:t>2026.01 - 2026.02</w:t>
      </w:r>
    </w:p>
    <w:p>
      <w:pPr>
        <w:spacing w:after="20" w:line="264" w:lineRule="auto"/>
      </w:pPr>
      <w:r>
        <w:rPr>
          <w:b/>
          <w:color w:val="888888"/>
          <w:sz w:val="19"/>
        </w:rPr>
        <w:t xml:space="preserve">· </w:t>
      </w:r>
      <w:r>
        <w:rPr>
          <w:sz w:val="19"/>
        </w:rPr>
        <w:t>项目推进：参与企业新型学徒制培训项目的跨部门协调工作，对接多部门需求，保障培训流程顺畅运转</w:t>
      </w:r>
    </w:p>
    <w:p>
      <w:pPr>
        <w:spacing w:after="20" w:line="264" w:lineRule="auto"/>
      </w:pPr>
      <w:r>
        <w:rPr>
          <w:b/>
          <w:color w:val="888888"/>
          <w:sz w:val="19"/>
        </w:rPr>
        <w:t xml:space="preserve">· </w:t>
      </w:r>
      <w:r>
        <w:rPr>
          <w:sz w:val="19"/>
        </w:rPr>
        <w:t>流程优化：协助整理培训台账与会务资料，参与制定统一的数据录入规范，沉淀流程优化意识</w:t>
      </w:r>
    </w:p>
    <w:p>
      <w:pPr>
        <w:spacing w:before="60" w:after="20"/>
        <w:pBdr>
          <w:bottom w:val="single" w:sz="6" w:space="2" w:color="2f7a8a"/>
        </w:pBdr>
      </w:pPr>
      <w:r>
        <w:rPr>
          <w:b/>
          <w:color w:val="2F7A8A"/>
          <w:sz w:val="23"/>
        </w:rPr>
        <w:t>竞赛与科研</w:t>
      </w:r>
    </w:p>
    <w:p>
      <w:pPr>
        <w:spacing w:after="0"/>
      </w:pPr>
      <w:r>
        <w:rPr>
          <w:b/>
          <w:sz w:val="21"/>
        </w:rPr>
        <w:t>数据分析负责人·优秀奖 · 正大杯市场分析与调查大赛</w:t>
      </w:r>
    </w:p>
    <w:p>
      <w:pPr>
        <w:spacing w:after="20"/>
      </w:pPr>
      <w:r>
        <w:rPr>
          <w:color w:val="888888"/>
          <w:sz w:val="18"/>
        </w:rPr>
        <w:t>2024.11 - 2025.03</w:t>
      </w:r>
    </w:p>
    <w:p>
      <w:pPr>
        <w:spacing w:after="20" w:line="264" w:lineRule="auto"/>
      </w:pPr>
      <w:r>
        <w:rPr>
          <w:b/>
          <w:color w:val="888888"/>
          <w:sz w:val="19"/>
        </w:rPr>
        <w:t xml:space="preserve">· </w:t>
      </w:r>
      <w:r>
        <w:rPr>
          <w:sz w:val="19"/>
        </w:rPr>
        <w:t>数据分析：围绕快递网点取件对周边消费的带动效应展开全国调研（n=1,352，有效1,146，覆盖31 省），构建LPM、Logistic、多元线性回归三类计量模型；发现86.98%取件人会附带消费、傍晚时段边际效应最强（系数0.41，p&lt;0.001）、通行时间每增1 级消费优势比提升4.34 倍，据此提出“时间成本分摊”机制并提出分时分层商铺布局建议</w:t>
      </w:r>
    </w:p>
    <w:p>
      <w:pPr>
        <w:spacing w:after="0"/>
      </w:pPr>
      <w:r>
        <w:rPr>
          <w:b/>
          <w:sz w:val="21"/>
        </w:rPr>
        <w:t>梦田服装（Lacoste）品牌战略策划 · 全国高校商业精英挑战赛品牌策划竞赛</w:t>
      </w:r>
    </w:p>
    <w:p>
      <w:pPr>
        <w:spacing w:after="20"/>
      </w:pPr>
      <w:r>
        <w:rPr>
          <w:color w:val="888888"/>
          <w:sz w:val="18"/>
        </w:rPr>
        <w:t>2025.11 - 2026.02</w:t>
      </w:r>
    </w:p>
    <w:p>
      <w:pPr>
        <w:spacing w:after="20" w:line="264" w:lineRule="auto"/>
      </w:pPr>
      <w:r>
        <w:rPr>
          <w:b/>
          <w:color w:val="888888"/>
          <w:sz w:val="19"/>
        </w:rPr>
        <w:t xml:space="preserve">· </w:t>
      </w:r>
      <w:r>
        <w:rPr>
          <w:sz w:val="19"/>
        </w:rPr>
        <w:t>战略策划：主导Lacoste 品牌市场战略分析，完成STP 市场细分、品牌视觉设计及整合营销策略全案策划，形成完整商业策划书</w:t>
      </w:r>
    </w:p>
    <w:p>
      <w:pPr>
        <w:spacing w:after="20" w:line="264" w:lineRule="auto"/>
      </w:pPr>
      <w:r>
        <w:rPr>
          <w:b/>
          <w:color w:val="888888"/>
          <w:sz w:val="19"/>
        </w:rPr>
        <w:t xml:space="preserve">· </w:t>
      </w:r>
      <w:r>
        <w:rPr>
          <w:sz w:val="19"/>
        </w:rPr>
        <w:t>数据分析：运用SPSS 对消费者问卷进行描述性统计与交叉分析，识别出目标客群“注重运动场景社交属性、价格敏感度中等”的特征，据此提出「网球奢彩」差异化定位方案；参与产品线规划、全渠道建设及财务预测模型搭建</w:t>
      </w:r>
    </w:p>
    <w:p>
      <w:pPr>
        <w:spacing w:before="60" w:after="20"/>
        <w:pBdr>
          <w:bottom w:val="single" w:sz="6" w:space="2" w:color="2f7a8a"/>
        </w:pBdr>
      </w:pPr>
      <w:r>
        <w:rPr>
          <w:b/>
          <w:color w:val="2F7A8A"/>
          <w:sz w:val="23"/>
        </w:rPr>
        <w:t>开源项目</w:t>
      </w:r>
    </w:p>
    <w:p>
      <w:pPr>
        <w:spacing w:after="20" w:line="264" w:lineRule="auto"/>
      </w:pPr>
      <w:r>
        <w:rPr>
          <w:b/>
          <w:color w:val="888888"/>
          <w:sz w:val="19"/>
        </w:rPr>
        <w:t xml:space="preserve">· </w:t>
      </w:r>
      <w:hyperlink r:id="rId14">
        <w:r>
          <w:rPr>
            <w:color w:val="2F6B50"/>
            <w:sz w:val="19"/>
          </w:rPr>
          <w:t>express-consumption</w:t>
        </w:r>
      </w:hyperlink>
      <w:r>
        <w:rPr>
          <w:color w:val="444444"/>
          <w:sz w:val="19"/>
        </w:rPr>
        <w:t xml:space="preserve"> —— 正大杯全国大赛 1,352 份问卷计量建模可复现代码（LPM / L</w:t>
      </w:r>
      <w:r>
        <w:rPr>
          <w:color w:val="444444"/>
          <w:sz w:val="19"/>
        </w:rPr>
        <w:t>ogistic</w:t>
      </w:r>
      <w:r>
        <w:rPr>
          <w:color w:val="444444"/>
          <w:sz w:val="19"/>
        </w:rPr>
        <w:t xml:space="preserve"> / 回归），体现完整数据分析 </w:t>
      </w:r>
      <w:r>
        <w:rPr>
          <w:color w:val="444444"/>
          <w:sz w:val="19"/>
        </w:rPr>
        <w:t>pipeline</w:t>
      </w:r>
      <w:r>
        <w:rPr>
          <w:color w:val="444444"/>
          <w:sz w:val="19"/>
        </w:rPr>
        <w:t>；数据可视化看板（</w:t>
      </w:r>
      <w:hyperlink r:id="rId15">
        <w:r>
          <w:rPr>
            <w:color w:val="2F6B50"/>
            <w:sz w:val="19"/>
          </w:rPr>
          <w:t>econ-dashboard</w:t>
        </w:r>
      </w:hyperlink>
      <w:r>
        <w:rPr>
          <w:color w:val="444444"/>
          <w:sz w:val="19"/>
        </w:rPr>
        <w:t xml:space="preserve"> / </w:t>
      </w:r>
      <w:hyperlink r:id="rId16">
        <w:r>
          <w:rPr>
            <w:color w:val="2F6B50"/>
            <w:sz w:val="19"/>
          </w:rPr>
          <w:t>china-econ-pulse</w:t>
        </w:r>
      </w:hyperlink>
      <w:r>
        <w:rPr>
          <w:color w:val="444444"/>
          <w:sz w:val="19"/>
        </w:rPr>
        <w:t>）—— 经济数据交互式图表；用户分析工具（</w:t>
      </w:r>
      <w:hyperlink r:id="rId17">
        <w:r>
          <w:rPr>
            <w:color w:val="2F6B50"/>
            <w:sz w:val="19"/>
          </w:rPr>
          <w:t>interview-coach</w:t>
        </w:r>
      </w:hyperlink>
      <w:r>
        <w:rPr>
          <w:color w:val="444444"/>
          <w:sz w:val="19"/>
        </w:rPr>
        <w:t>）—— 面试题库与学习辅助系统</w:t>
      </w:r>
    </w:p>
    <w:p>
      <w:pPr>
        <w:spacing w:before="60" w:after="20"/>
        <w:pBdr>
          <w:bottom w:val="single" w:sz="6" w:space="2" w:color="2f7a8a"/>
        </w:pBdr>
      </w:pPr>
      <w:r>
        <w:rPr>
          <w:b/>
          <w:color w:val="2F7A8A"/>
          <w:sz w:val="23"/>
        </w:rPr>
        <w:t>专业技能</w:t>
      </w:r>
    </w:p>
    <w:p>
      <w:pPr>
        <w:spacing w:after="20" w:line="264" w:lineRule="auto"/>
      </w:pPr>
      <w:r>
        <w:rPr>
          <w:b/>
          <w:color w:val="888888"/>
          <w:sz w:val="19"/>
        </w:rPr>
        <w:t xml:space="preserve">· </w:t>
      </w:r>
      <w:r>
        <w:rPr>
          <w:sz w:val="19"/>
        </w:rPr>
        <w:t>运营能力：内容策划 / 数据复盘 / 用户洞察 / 增长思维</w:t>
      </w:r>
    </w:p>
    <w:p>
      <w:pPr>
        <w:spacing w:after="20" w:line="264" w:lineRule="auto"/>
      </w:pPr>
      <w:r>
        <w:rPr>
          <w:b/>
          <w:color w:val="888888"/>
          <w:sz w:val="19"/>
        </w:rPr>
        <w:t xml:space="preserve">· </w:t>
      </w:r>
      <w:r>
        <w:rPr>
          <w:sz w:val="19"/>
        </w:rPr>
        <w:t>数据分析：Python（pandas + matplotlib）/ SQL / SPSS / Stata / Excel（透视表、Power Query）</w:t>
      </w:r>
    </w:p>
    <w:p>
      <w:pPr>
        <w:spacing w:after="20" w:line="264" w:lineRule="auto"/>
      </w:pPr>
      <w:r>
        <w:rPr>
          <w:b/>
          <w:color w:val="888888"/>
          <w:sz w:val="19"/>
        </w:rPr>
        <w:t xml:space="preserve">· </w:t>
      </w:r>
      <w:r>
        <w:rPr>
          <w:sz w:val="19"/>
        </w:rPr>
        <w:t>视频工具：剪映 / PR</w:t>
      </w:r>
    </w:p>
    <w:p>
      <w:pPr>
        <w:spacing w:after="20" w:line="264" w:lineRule="auto"/>
      </w:pPr>
      <w:r>
        <w:rPr>
          <w:b/>
          <w:color w:val="888888"/>
          <w:sz w:val="19"/>
        </w:rPr>
        <w:t xml:space="preserve">· </w:t>
      </w:r>
      <w:r>
        <w:rPr>
          <w:sz w:val="19"/>
        </w:rPr>
        <w:t>办公应用：MS Office</w:t>
      </w:r>
    </w:p>
    <w:p>
      <w:pPr>
        <w:spacing w:before="60" w:after="20"/>
        <w:pBdr>
          <w:bottom w:val="single" w:sz="6" w:space="2" w:color="2f7a8a"/>
        </w:pBdr>
      </w:pPr>
      <w:r>
        <w:rPr>
          <w:b/>
          <w:color w:val="2F7A8A"/>
          <w:sz w:val="23"/>
        </w:rPr>
        <w:t>荣誉证书</w:t>
      </w:r>
    </w:p>
    <w:p>
      <w:pPr>
        <w:spacing w:after="40"/>
      </w:pPr>
      <w:r>
        <w:rPr>
          <w:sz w:val="19"/>
        </w:rPr>
        <w:t>· CET-6  · 正大杯市场调查大赛优秀奖  · 全国大学生数学建模竞赛省级二等奖  · Lacoste 品牌策划竞赛</w:t>
      </w:r>
    </w:p>
    <w:p>
      <w:pPr>
        <w:spacing w:before="60" w:after="20"/>
        <w:pBdr>
          <w:bottom w:val="single" w:sz="6" w:space="2" w:color="2f7a8a"/>
        </w:pBdr>
      </w:pPr>
      <w:r>
        <w:rPr>
          <w:b/>
          <w:color w:val="2F7A8A"/>
          <w:sz w:val="23"/>
        </w:rPr>
        <w:t>自我评价</w:t>
      </w:r>
    </w:p>
    <w:p>
      <w:pPr>
        <w:spacing w:after="40"/>
      </w:pPr>
      <w:r>
        <w:rPr>
          <w:sz w:val="19"/>
        </w:rPr>
        <w:t>经济学本科，具备数据驱动的内容运营实战经验。独立运营 B 站账号积累 650 万+ 播放、4,400+ 粉丝，沉淀内容策划与数据复盘 SOP；熟练掌握 Python / SQL 与统计建模，有行业研究与用户调研经验，能够支撑内容运营、数据运营与商业分析工作。</w:t>
      </w:r>
    </w:p>
    <w:p>
      <w:pPr>
        <w:spacing w:before="60" w:after="20"/>
        <w:pBdr>
          <w:bottom w:val="single" w:sz="6" w:space="2" w:color="2f7a8a"/>
        </w:pBdr>
      </w:pPr>
      <w:r>
        <w:rPr>
          <w:b/>
          <w:color w:val="2F7A8A"/>
          <w:sz w:val="23"/>
        </w:rPr>
        <w:t>作品集</w:t>
      </w:r>
    </w:p>
    <w:p>
      <w:pPr>
        <w:spacing w:after="20"/>
      </w:pPr>
      <w:r>
        <w:rPr>
          <w:sz w:val="19"/>
        </w:rPr>
        <w:t>交互式作品集（GitHub Pages·6 岗定制）：每岗一个专属交互页——互联网版含实时看板/留存 Cohort/RFM 分层/转化漏斗/A-B 实验；国企版含产业看板/政策研究方法论/合规审查与评审漏斗；财务版含百胜中国与陕西旅游真实财务分析；银行版含 BSM 定价/希腊值/蒙特卡洛/波动率微笑；人事版含积点台账校验；通用版跨岗真实亮点。点右上二维码或下方「作品集🔗」看本岗专属交互版。</w:t>
      </w:r>
    </w:p>
    <w:p>
      <w:pPr>
        <w:spacing w:after="40"/>
      </w:pPr>
      <w:r>
        <w:rPr>
          <w:color w:val="666666"/>
          <w:sz w:val="19"/>
        </w:rPr>
        <w:t>查看本岗交互版：</w:t>
      </w:r>
      <w:hyperlink r:id="rId13">
        <w:r>
          <w:rPr>
            <w:color w:val="2F7A8A"/>
            <w:sz w:val="19"/>
          </w:rPr>
          <w:t>wzx11223344.github.io/portfolio-demo/positions/internet.html</w:t>
        </w:r>
      </w:hyperlink>
    </w:p>
    <w:sectPr w:rsidR="00FC693F" w:rsidRPr="0006063C" w:rsidSect="00034616">
      <w:pgSz w:w="12240" w:h="15840"/>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space.bilibili.com/502800415" TargetMode="External"/><Relationship Id="rId12" Type="http://schemas.openxmlformats.org/officeDocument/2006/relationships/hyperlink" Target="https://github.com/wzx11223344" TargetMode="External"/><Relationship Id="rId13" Type="http://schemas.openxmlformats.org/officeDocument/2006/relationships/hyperlink" Target="https://wzx11223344.github.io/portfolio-demo/positions/internet.html" TargetMode="External"/><Relationship Id="rId14" Type="http://schemas.openxmlformats.org/officeDocument/2006/relationships/hyperlink" Target="https://github.com/wzx11223344/express-consumption" TargetMode="External"/><Relationship Id="rId15" Type="http://schemas.openxmlformats.org/officeDocument/2006/relationships/hyperlink" Target="https://github.com/wzx11223344/econ-dashboard" TargetMode="External"/><Relationship Id="rId16" Type="http://schemas.openxmlformats.org/officeDocument/2006/relationships/hyperlink" Target="https://github.com/wzx11223344/china-econ-pulse" TargetMode="External"/><Relationship Id="rId17" Type="http://schemas.openxmlformats.org/officeDocument/2006/relationships/hyperlink" Target="https://github.com/wzx11223344/interview-coa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