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587"/>
        <w:gridCol w:w="5669"/>
        <w:gridCol w:w="1361"/>
      </w:tblGrid>
      <w:tr>
        <w:tc>
          <w:tcPr>
            <w:tcW w:type="dxa" w:w="3513"/>
          </w:tcPr>
          <w:p>
            <w:r>
              <w:drawing>
                <wp:inline xmlns:a="http://schemas.openxmlformats.org/drawingml/2006/main" xmlns:pic="http://schemas.openxmlformats.org/drawingml/2006/picture">
                  <wp:extent cx="900000" cy="1310789"/>
                  <wp:docPr id="1" name="Picture 1"/>
                  <wp:cNvGraphicFramePr>
                    <a:graphicFrameLocks noChangeAspect="1"/>
                  </wp:cNvGraphicFramePr>
                  <a:graphic>
                    <a:graphicData uri="http://schemas.openxmlformats.org/drawingml/2006/picture">
                      <pic:pic>
                        <pic:nvPicPr>
                          <pic:cNvPr id="0" name="photo.png"/>
                          <pic:cNvPicPr/>
                        </pic:nvPicPr>
                        <pic:blipFill>
                          <a:blip r:embed="rId9"/>
                          <a:stretch>
                            <a:fillRect/>
                          </a:stretch>
                        </pic:blipFill>
                        <pic:spPr>
                          <a:xfrm>
                            <a:off x="0" y="0"/>
                            <a:ext cx="900000" cy="1310789"/>
                          </a:xfrm>
                          <a:prstGeom prst="rect"/>
                        </pic:spPr>
                      </pic:pic>
                    </a:graphicData>
                  </a:graphic>
                </wp:inline>
              </w:drawing>
            </w:r>
          </w:p>
        </w:tc>
        <w:tc>
          <w:tcPr>
            <w:tcW w:type="dxa" w:w="3513"/>
          </w:tcPr>
          <w:p>
            <w:r>
              <w:rPr>
                <w:b/>
                <w:color w:val="7A5A44"/>
                <w:sz w:val="36"/>
              </w:rPr>
              <w:t>万值翔</w:t>
            </w:r>
          </w:p>
          <w:p>
            <w:r>
              <w:rPr>
                <w:color w:val="555555"/>
                <w:sz w:val="19"/>
              </w:rPr>
              <w:t>经济学本科· 2027 届· 共青团员</w:t>
            </w:r>
          </w:p>
          <w:p>
            <w:r>
              <w:rPr>
                <w:color w:val="666666"/>
                <w:sz w:val="19"/>
              </w:rPr>
              <w:t>政治面貌：共青团员</w:t>
            </w:r>
          </w:p>
          <w:p>
            <w:r>
              <w:rPr>
                <w:color w:val="666666"/>
                <w:sz w:val="19"/>
              </w:rPr>
              <w:t>电话：13388736755</w:t>
            </w:r>
            <w:r>
              <w:t xml:space="preserve">   </w:t>
            </w:r>
            <w:r>
              <w:rPr>
                <w:color w:val="666666"/>
                <w:sz w:val="19"/>
              </w:rPr>
              <w:t>邮箱：13388736755@163.com</w:t>
            </w:r>
            <w:r>
              <w:t xml:space="preserve">   </w:t>
            </w:r>
            <w:r>
              <w:rPr>
                <w:color w:val="666666"/>
                <w:sz w:val="19"/>
              </w:rPr>
              <w:t>作品集：</w:t>
            </w:r>
            <w:hyperlink r:id="rId11">
              <w:r>
                <w:rPr>
                  <w:color w:val="7A5A44"/>
                  <w:sz w:val="19"/>
                </w:rPr>
                <w:t>wzx11223344.github.io/portfolio-demo/positions/state.html</w:t>
              </w:r>
            </w:hyperlink>
          </w:p>
        </w:tc>
        <w:tc>
          <w:tcPr>
            <w:tcW w:type="dxa" w:w="3513"/>
          </w:tcPr>
          <w:p>
            <w:pPr>
              <w:jc w:val="center"/>
            </w:pPr>
            <w:r>
              <w:drawing>
                <wp:inline xmlns:a="http://schemas.openxmlformats.org/drawingml/2006/main" xmlns:pic="http://schemas.openxmlformats.org/drawingml/2006/picture">
                  <wp:extent cx="720000" cy="72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20000" cy="720000"/>
                          </a:xfrm>
                          <a:prstGeom prst="rect"/>
                        </pic:spPr>
                      </pic:pic>
                    </a:graphicData>
                  </a:graphic>
                </wp:inline>
              </w:drawing>
            </w:r>
          </w:p>
          <w:p>
            <w:pPr>
              <w:jc w:val="center"/>
            </w:pPr>
            <w:r>
              <w:rPr>
                <w:color w:val="888888"/>
                <w:sz w:val="15"/>
              </w:rPr>
              <w:t>扫码看作品集</w:t>
            </w:r>
          </w:p>
        </w:tc>
      </w:tr>
    </w:tbl>
    <w:p>
      <w:pPr>
        <w:jc w:val="left"/>
      </w:pPr>
      <w:r>
        <w:rPr>
          <w:color w:val="444444"/>
          <w:sz w:val="19"/>
        </w:rPr>
        <w:t>意向行业：政府机关/国企/公共事业单位 ｜ 目标岗位：产业研究/政策研究/综合管理 ｜ 意向城市：上海 ｜ 薪资：面议 ｜ 教育：华东师范大学·经济学本科（前30%）</w:t>
      </w:r>
    </w:p>
    <w:p>
      <w:pPr>
        <w:spacing w:after="20"/>
      </w:pPr>
      <w:r>
        <w:rPr>
          <w:color w:val="666666"/>
          <w:sz w:val="18"/>
        </w:rPr>
        <w:t>核心课程：产业经济学、区域经济学、货币银行学、公共政策分析、计量经济学</w:t>
      </w:r>
    </w:p>
    <w:p>
      <w:pPr>
        <w:spacing w:before="60" w:after="20"/>
        <w:pBdr>
          <w:bottom w:val="single" w:sz="6" w:space="2" w:color="7a5a44"/>
        </w:pBdr>
      </w:pPr>
      <w:r>
        <w:rPr>
          <w:b/>
          <w:color w:val="7A5A44"/>
          <w:sz w:val="23"/>
        </w:rPr>
        <w:t>实习经历</w:t>
      </w:r>
    </w:p>
    <w:p>
      <w:pPr>
        <w:spacing w:after="0"/>
      </w:pPr>
      <w:r>
        <w:rPr>
          <w:b/>
          <w:sz w:val="21"/>
        </w:rPr>
        <w:t>产业调研与项目评估 · 上海市经济和信息化委员会</w:t>
      </w:r>
    </w:p>
    <w:p>
      <w:pPr>
        <w:spacing w:after="20"/>
      </w:pPr>
      <w:r>
        <w:rPr>
          <w:color w:val="888888"/>
          <w:sz w:val="18"/>
        </w:rPr>
        <w:t>2026.03 - 2026.07</w:t>
      </w:r>
    </w:p>
    <w:p>
      <w:pPr>
        <w:spacing w:after="20" w:line="264" w:lineRule="auto"/>
      </w:pPr>
      <w:r>
        <w:rPr>
          <w:b/>
          <w:color w:val="888888"/>
          <w:sz w:val="19"/>
        </w:rPr>
        <w:t xml:space="preserve">· </w:t>
      </w:r>
      <w:r>
        <w:rPr>
          <w:sz w:val="19"/>
        </w:rPr>
        <w:t>项目评审：参与 20+ 场智能制造项目评审，梳理企业申报材料的资质完整性、证明链与数据一致性；优化审核清单后项目通过率提升至 95%</w:t>
      </w:r>
    </w:p>
    <w:p>
      <w:pPr>
        <w:spacing w:after="20" w:line="264" w:lineRule="auto"/>
      </w:pPr>
      <w:r>
        <w:rPr>
          <w:b/>
          <w:color w:val="888888"/>
          <w:sz w:val="19"/>
        </w:rPr>
        <w:t xml:space="preserve">· </w:t>
      </w:r>
      <w:r>
        <w:rPr>
          <w:sz w:val="19"/>
        </w:rPr>
        <w:t>产业调研：实地走访 15+ 家新能源及高端装备企业，撰写 3 篇产业调研报告提交产业处，覆盖智能制造与数字化转型领域，提出中小企业数字化转型瓶颈分析与政策建议</w:t>
      </w:r>
    </w:p>
    <w:p>
      <w:pPr>
        <w:spacing w:after="20" w:line="264" w:lineRule="auto"/>
      </w:pPr>
      <w:r>
        <w:rPr>
          <w:b/>
          <w:color w:val="888888"/>
          <w:sz w:val="19"/>
        </w:rPr>
        <w:t xml:space="preserve">· </w:t>
      </w:r>
      <w:r>
        <w:rPr>
          <w:sz w:val="19"/>
        </w:rPr>
        <w:t>文稿撰写：参与 3 篇产业调研报告的撰写与修订，负责数据整理、图表制作与政策文献梳理，报告提交产业处参考</w:t>
      </w:r>
    </w:p>
    <w:p>
      <w:pPr>
        <w:spacing w:after="20" w:line="264" w:lineRule="auto"/>
      </w:pPr>
      <w:r>
        <w:rPr>
          <w:b/>
          <w:color w:val="888888"/>
          <w:sz w:val="19"/>
        </w:rPr>
        <w:t xml:space="preserve">· </w:t>
      </w:r>
      <w:r>
        <w:rPr>
          <w:sz w:val="19"/>
        </w:rPr>
        <w:t>会议组织：负责 20+ 场项目评审会的会务统筹，对接 15+ 家企业与 5 个处室，协调议程安排、材料分发与现场保障，确保评审流程高效推进</w:t>
      </w:r>
    </w:p>
    <w:p>
      <w:pPr>
        <w:spacing w:after="20" w:line="264" w:lineRule="auto"/>
      </w:pPr>
      <w:r>
        <w:rPr>
          <w:b/>
          <w:color w:val="888888"/>
          <w:sz w:val="19"/>
        </w:rPr>
        <w:t xml:space="preserve">· </w:t>
      </w:r>
      <w:r>
        <w:rPr>
          <w:sz w:val="19"/>
        </w:rPr>
        <w:t>政策研究：协助梳理上海市智能制造相关政策文件，参与优化项目申报审核清单，提升申报材料合规性</w:t>
      </w:r>
    </w:p>
    <w:p>
      <w:pPr>
        <w:spacing w:after="0"/>
      </w:pPr>
      <w:r>
        <w:rPr>
          <w:b/>
          <w:sz w:val="21"/>
        </w:rPr>
        <w:t>证券分析师助理 · 国盛证券股份有限公司</w:t>
      </w:r>
    </w:p>
    <w:p>
      <w:pPr>
        <w:spacing w:after="20"/>
      </w:pPr>
      <w:r>
        <w:rPr>
          <w:color w:val="888888"/>
          <w:sz w:val="18"/>
        </w:rPr>
        <w:t>2025.08 - 2025.12</w:t>
      </w:r>
    </w:p>
    <w:p>
      <w:pPr>
        <w:spacing w:after="20" w:line="264" w:lineRule="auto"/>
      </w:pPr>
      <w:r>
        <w:rPr>
          <w:b/>
          <w:color w:val="888888"/>
          <w:sz w:val="19"/>
        </w:rPr>
        <w:t xml:space="preserve">· </w:t>
      </w:r>
      <w:r>
        <w:rPr>
          <w:sz w:val="19"/>
        </w:rPr>
        <w:t>行业研究：协助分析上市公司财务报表，梳理三张表的勾稽关系；参与撰写 3 份消费服务行业深度报告，聚焦行业成本端与客单价趋势分析</w:t>
      </w:r>
    </w:p>
    <w:p>
      <w:pPr>
        <w:spacing w:after="20" w:line="264" w:lineRule="auto"/>
      </w:pPr>
      <w:r>
        <w:rPr>
          <w:b/>
          <w:color w:val="888888"/>
          <w:sz w:val="19"/>
        </w:rPr>
        <w:t xml:space="preserve">· </w:t>
      </w:r>
      <w:r>
        <w:rPr>
          <w:sz w:val="19"/>
        </w:rPr>
        <w:t>数据分析：搭建门店经营数据动态监测系统（Excel 数据透视表），追踪华东区域门店运营指标，为经营分析提供数据支撑</w:t>
      </w:r>
    </w:p>
    <w:p>
      <w:pPr>
        <w:spacing w:after="0"/>
      </w:pPr>
      <w:r>
        <w:rPr>
          <w:b/>
          <w:sz w:val="21"/>
        </w:rPr>
        <w:t>行政助理·实习教师（寒暑假期实践） · 农业农村局/ 红河州高中/ 屏边县团县委</w:t>
      </w:r>
    </w:p>
    <w:p>
      <w:pPr>
        <w:spacing w:after="20"/>
      </w:pPr>
      <w:r>
        <w:rPr>
          <w:color w:val="888888"/>
          <w:sz w:val="18"/>
        </w:rPr>
        <w:t>2024.01-02 / 2024.07-08 / 2025.07-08</w:t>
      </w:r>
    </w:p>
    <w:p>
      <w:pPr>
        <w:spacing w:after="20" w:line="264" w:lineRule="auto"/>
      </w:pPr>
      <w:r>
        <w:rPr>
          <w:b/>
          <w:color w:val="888888"/>
          <w:sz w:val="19"/>
        </w:rPr>
        <w:t xml:space="preserve">· </w:t>
      </w:r>
      <w:r>
        <w:rPr>
          <w:sz w:val="19"/>
        </w:rPr>
        <w:t>基层实践一：参与西部计划宣讲会筹备工作，完成宣传物料设计与场地协调对接，锻炼活动组织能力</w:t>
      </w:r>
    </w:p>
    <w:p>
      <w:pPr>
        <w:spacing w:after="20" w:line="264" w:lineRule="auto"/>
      </w:pPr>
      <w:r>
        <w:rPr>
          <w:b/>
          <w:color w:val="888888"/>
          <w:sz w:val="19"/>
        </w:rPr>
        <w:t xml:space="preserve">· </w:t>
      </w:r>
      <w:r>
        <w:rPr>
          <w:sz w:val="19"/>
        </w:rPr>
        <w:t>基层实践二：负责政府公文收发登记与台账管理，分类归档各类文件，零差错完成文件整理与交接</w:t>
      </w:r>
    </w:p>
    <w:p>
      <w:pPr>
        <w:spacing w:after="20" w:line="264" w:lineRule="auto"/>
      </w:pPr>
      <w:r>
        <w:rPr>
          <w:b/>
          <w:color w:val="888888"/>
          <w:sz w:val="19"/>
        </w:rPr>
        <w:t xml:space="preserve">· </w:t>
      </w:r>
      <w:r>
        <w:rPr>
          <w:sz w:val="19"/>
        </w:rPr>
        <w:t>基层实践三：承担高三教学辅助工作，协助批改作业与答疑辅导；获实习鉴定优秀评价，锻炼基层事务处理与群众沟通能力</w:t>
      </w:r>
    </w:p>
    <w:p>
      <w:pPr>
        <w:spacing w:after="0"/>
      </w:pPr>
      <w:r>
        <w:rPr>
          <w:b/>
          <w:sz w:val="21"/>
        </w:rPr>
        <w:t>人力资源实习生（含客户经理轮岗/ 寒假实践） · 中国联通（上海）公司</w:t>
      </w:r>
    </w:p>
    <w:p>
      <w:pPr>
        <w:spacing w:after="20"/>
      </w:pPr>
      <w:r>
        <w:rPr>
          <w:color w:val="888888"/>
          <w:sz w:val="18"/>
        </w:rPr>
        <w:t>2026.01 - 2026.02</w:t>
      </w:r>
    </w:p>
    <w:p>
      <w:pPr>
        <w:spacing w:after="20" w:line="264" w:lineRule="auto"/>
      </w:pPr>
      <w:r>
        <w:rPr>
          <w:b/>
          <w:color w:val="888888"/>
          <w:sz w:val="19"/>
        </w:rPr>
        <w:t xml:space="preserve">· </w:t>
      </w:r>
      <w:r>
        <w:rPr>
          <w:sz w:val="19"/>
        </w:rPr>
        <w:t>统筹协调：参与企业新型学徒制培训项目跨部门协调工作，对接多部门需求，保障培训流程顺畅运转</w:t>
      </w:r>
    </w:p>
    <w:p>
      <w:pPr>
        <w:spacing w:after="20" w:line="264" w:lineRule="auto"/>
      </w:pPr>
      <w:r>
        <w:rPr>
          <w:b/>
          <w:color w:val="888888"/>
          <w:sz w:val="19"/>
        </w:rPr>
        <w:t xml:space="preserve">· </w:t>
      </w:r>
      <w:r>
        <w:rPr>
          <w:sz w:val="19"/>
        </w:rPr>
        <w:t>流程规范：协助整理培训台账与会务资料，参与制定统一的数据录入与归档规范，沉淀流程优化意识</w:t>
      </w:r>
    </w:p>
    <w:p>
      <w:pPr>
        <w:spacing w:before="60" w:after="20"/>
        <w:pBdr>
          <w:bottom w:val="single" w:sz="6" w:space="2" w:color="7a5a44"/>
        </w:pBdr>
      </w:pPr>
      <w:r>
        <w:rPr>
          <w:b/>
          <w:color w:val="7A5A44"/>
          <w:sz w:val="23"/>
        </w:rPr>
        <w:t>竞赛与科研</w:t>
      </w:r>
    </w:p>
    <w:p>
      <w:pPr>
        <w:spacing w:after="0"/>
      </w:pPr>
      <w:r>
        <w:rPr>
          <w:b/>
          <w:sz w:val="21"/>
        </w:rPr>
        <w:t>数据分析负责人·优秀奖 · 正大杯市场分析与调查大赛</w:t>
      </w:r>
    </w:p>
    <w:p>
      <w:pPr>
        <w:spacing w:after="20"/>
      </w:pPr>
      <w:r>
        <w:rPr>
          <w:color w:val="888888"/>
          <w:sz w:val="18"/>
        </w:rPr>
        <w:t>2024.11 - 2025.03</w:t>
      </w:r>
    </w:p>
    <w:p>
      <w:pPr>
        <w:spacing w:after="20" w:line="264" w:lineRule="auto"/>
      </w:pPr>
      <w:r>
        <w:rPr>
          <w:b/>
          <w:color w:val="888888"/>
          <w:sz w:val="19"/>
        </w:rPr>
        <w:t xml:space="preserve">· </w:t>
      </w:r>
      <w:r>
        <w:rPr>
          <w:sz w:val="19"/>
        </w:rPr>
        <w:t>数据分析：围绕快递网点取件对周边消费的带动效应展开全国调研（n=1,352，有效1,146，覆盖31 省），构建LPM、Logistic、多元线性回归三类计量模型；发现86.98%取件人会附带消费、傍晚时段边际效应最强（系数0.41，p&lt;0.001）、通行时间每增1 级消费优势比提升4.34 倍，据此提出“时间成本分摊”机制并提出分时分层商铺布局建议</w:t>
      </w:r>
    </w:p>
    <w:p>
      <w:pPr>
        <w:spacing w:before="60" w:after="20"/>
        <w:pBdr>
          <w:bottom w:val="single" w:sz="6" w:space="2" w:color="7a5a44"/>
        </w:pBdr>
      </w:pPr>
      <w:r>
        <w:rPr>
          <w:b/>
          <w:color w:val="7A5A44"/>
          <w:sz w:val="23"/>
        </w:rPr>
        <w:t>专业技能</w:t>
      </w:r>
    </w:p>
    <w:p>
      <w:pPr>
        <w:spacing w:after="20" w:line="264" w:lineRule="auto"/>
      </w:pPr>
      <w:r>
        <w:rPr>
          <w:b/>
          <w:color w:val="888888"/>
          <w:sz w:val="19"/>
        </w:rPr>
        <w:t xml:space="preserve">· </w:t>
      </w:r>
      <w:r>
        <w:rPr>
          <w:sz w:val="19"/>
        </w:rPr>
        <w:t>研究能力：产业调研 / 政策分析 / 报告撰写 / 数据研究</w:t>
      </w:r>
    </w:p>
    <w:p>
      <w:pPr>
        <w:spacing w:after="20" w:line="264" w:lineRule="auto"/>
      </w:pPr>
      <w:r>
        <w:rPr>
          <w:b/>
          <w:color w:val="888888"/>
          <w:sz w:val="19"/>
        </w:rPr>
        <w:t xml:space="preserve">· </w:t>
      </w:r>
      <w:r>
        <w:rPr>
          <w:sz w:val="19"/>
        </w:rPr>
        <w:t>办公应用：MS Office / 公文写作 / 台账管理</w:t>
      </w:r>
    </w:p>
    <w:p>
      <w:pPr>
        <w:spacing w:after="20" w:line="264" w:lineRule="auto"/>
      </w:pPr>
      <w:r>
        <w:rPr>
          <w:b/>
          <w:color w:val="888888"/>
          <w:sz w:val="19"/>
        </w:rPr>
        <w:t xml:space="preserve">· </w:t>
      </w:r>
      <w:r>
        <w:rPr>
          <w:sz w:val="19"/>
        </w:rPr>
        <w:t>数据分析：SPSS / Stata / Excel（数据透视表、函数嵌套）</w:t>
      </w:r>
    </w:p>
    <w:p>
      <w:pPr>
        <w:spacing w:before="60" w:after="20"/>
        <w:pBdr>
          <w:bottom w:val="single" w:sz="6" w:space="2" w:color="7a5a44"/>
        </w:pBdr>
      </w:pPr>
      <w:r>
        <w:rPr>
          <w:b/>
          <w:color w:val="7A5A44"/>
          <w:sz w:val="23"/>
        </w:rPr>
        <w:t>荣誉证书</w:t>
      </w:r>
    </w:p>
    <w:p>
      <w:pPr>
        <w:spacing w:after="40"/>
      </w:pPr>
      <w:r>
        <w:rPr>
          <w:sz w:val="19"/>
        </w:rPr>
        <w:t>· CET-6  · 正大杯市场调查大赛优秀奖  · 全国大学生数学建模竞赛省级二等奖</w:t>
      </w:r>
    </w:p>
    <w:p>
      <w:pPr>
        <w:spacing w:before="60" w:after="20"/>
        <w:pBdr>
          <w:bottom w:val="single" w:sz="6" w:space="2" w:color="7a5a44"/>
        </w:pBdr>
      </w:pPr>
      <w:r>
        <w:rPr>
          <w:b/>
          <w:color w:val="7A5A44"/>
          <w:sz w:val="23"/>
        </w:rPr>
        <w:t>志愿服务</w:t>
      </w:r>
    </w:p>
    <w:p>
      <w:pPr>
        <w:spacing w:after="20" w:line="264" w:lineRule="auto"/>
      </w:pPr>
      <w:r>
        <w:rPr>
          <w:b/>
          <w:color w:val="888888"/>
          <w:sz w:val="19"/>
        </w:rPr>
        <w:t xml:space="preserve">· </w:t>
      </w:r>
      <w:r>
        <w:rPr>
          <w:sz w:val="19"/>
        </w:rPr>
        <w:t>2024.10 | 中国工程院工程科学技术研讨会暨中国光电材料大会（500+ 规模）：负责嘉宾接待、签到引导与会场秩序维护，保障会议流程顺畅进行</w:t>
      </w:r>
    </w:p>
    <w:p>
      <w:pPr>
        <w:spacing w:after="20" w:line="264" w:lineRule="auto"/>
      </w:pPr>
      <w:r>
        <w:rPr>
          <w:b/>
          <w:color w:val="888888"/>
          <w:sz w:val="19"/>
        </w:rPr>
        <w:t xml:space="preserve">· </w:t>
      </w:r>
      <w:r>
        <w:rPr>
          <w:sz w:val="19"/>
        </w:rPr>
        <w:t>2024.11 | 首届中国自贸战略论坛暨华东师范大学中国自贸战略研究院成立大会：负责会场布置、嘉宾引导与资料分发协调，协助保障大规模会议顺利召开</w:t>
      </w:r>
    </w:p>
    <w:p>
      <w:pPr>
        <w:spacing w:before="60" w:after="20"/>
        <w:pBdr>
          <w:bottom w:val="single" w:sz="6" w:space="2" w:color="7a5a44"/>
        </w:pBdr>
      </w:pPr>
      <w:r>
        <w:rPr>
          <w:b/>
          <w:color w:val="7A5A44"/>
          <w:sz w:val="23"/>
        </w:rPr>
        <w:t>自我评价</w:t>
      </w:r>
    </w:p>
    <w:p>
      <w:pPr>
        <w:spacing w:after="40"/>
      </w:pPr>
      <w:r>
        <w:rPr>
          <w:sz w:val="19"/>
        </w:rPr>
        <w:t>经济学本科，共青团员。上海市经信委产业调研实习期间，参与 20+ 场项目评审与 15+ 家企业实地调研，撰写多篇产业报告提交产业处；具备政策研究、文稿撰写与跨部门协调能力，基层实践经验丰富（农业农村局 / 团县委均获优秀鉴定），作风严谨细致，可快速适配产业研究与综合管理类岗位。</w:t>
      </w:r>
    </w:p>
    <w:p>
      <w:pPr>
        <w:spacing w:before="60" w:after="20"/>
        <w:pBdr>
          <w:bottom w:val="single" w:sz="6" w:space="2" w:color="7a5a44"/>
        </w:pBdr>
      </w:pPr>
      <w:r>
        <w:rPr>
          <w:b/>
          <w:color w:val="7A5A44"/>
          <w:sz w:val="23"/>
        </w:rPr>
        <w:t>作品集</w:t>
      </w:r>
    </w:p>
    <w:p>
      <w:pPr>
        <w:spacing w:after="20"/>
      </w:pPr>
      <w:r>
        <w:rPr>
          <w:sz w:val="19"/>
        </w:rPr>
        <w:t>交互式作品集（GitHub Pages·6 岗定制）：每岗一个专属交互页——互联网版含实时看板/留存 Cohort/RFM 分层/转化漏斗/A-B 实验；国企版含产业看板/政策研究方法论/合规审查与评审漏斗；财务版含百胜中国与陕西旅游真实财务分析；银行版含 BSM 定价/希腊值/蒙特卡洛/波动率微笑；人事版含积点台账校验；通用版跨岗真实亮点。点右上二维码或下方「作品集🔗」看本岗专属交互版。</w:t>
      </w:r>
    </w:p>
    <w:p>
      <w:pPr>
        <w:spacing w:after="40"/>
      </w:pPr>
      <w:r>
        <w:rPr>
          <w:color w:val="666666"/>
          <w:sz w:val="19"/>
        </w:rPr>
        <w:t>查看本岗交互版：</w:t>
      </w:r>
      <w:hyperlink r:id="rId11">
        <w:r>
          <w:rPr>
            <w:color w:val="7A5A44"/>
            <w:sz w:val="19"/>
          </w:rPr>
          <w:t>wzx11223344.github.io/portfolio-demo/positions/state.html</w:t>
        </w:r>
      </w:hyperlink>
    </w:p>
    <w:sectPr w:rsidR="00FC693F" w:rsidRPr="0006063C" w:rsidSect="00034616">
      <w:pgSz w:w="12240" w:h="15840"/>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wzx11223344.github.io/portfolio-demo/positions/stat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