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  <w:gridCol w:w="6606"/>
        <w:gridCol w:w="1600"/>
      </w:tblGrid>
      <w:tr>
        <w:tc>
          <w:tcPr>
            <w:tcW w:type="dxa" w:w="20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00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6"/>
          </w:tcPr>
          <w:p>
            <w:r>
              <w:rPr>
                <w:b/>
                <w:color w:val="2F6B50"/>
                <w:sz w:val="36"/>
              </w:rPr>
              <w:t xml:space="preserve">万值翔</w:t>
            </w:r>
          </w:p>
          <w:p>
            <w:r>
              <w:rPr>
                <w:color w:val="555555"/>
                <w:sz w:val="19"/>
              </w:rPr>
              <w:t xml:space="preserve">经济学本科 · 2027 届</w:t>
            </w:r>
          </w:p>
          <w:p>
            <w:r>
              <w:rPr>
                <w:color w:val="666666"/>
                <w:sz w:val="19"/>
              </w:rPr>
              <w:t>电话：13388736755</w:t>
            </w:r>
            <w:r>
              <w:rPr/>
              <w:t xml:space="preserve">   </w:t>
            </w:r>
            <w:r>
              <w:rPr>
                <w:color w:val="666666"/>
                <w:sz w:val="19"/>
              </w:rPr>
              <w:t>邮箱：13388736755@163.com</w:t>
            </w:r>
            <w:r>
              <w:rPr/>
              <w:t xml:space="preserve">   </w:t>
            </w:r>
            <w:r>
              <w:rPr>
                <w:color w:val="666666"/>
                <w:sz w:val="19"/>
              </w:rPr>
              <w:t>GitHub：</w:t>
            </w:r>
            <w:hyperlink r:id="rId11">
              <w:r>
                <w:rPr>
                  <w:color w:val="2F6B50"/>
                  <w:sz w:val="19"/>
                </w:rPr>
                <w:t>github.com/wzx11223344</w:t>
              </w:r>
            </w:hyperlink>
            <w:r>
              <w:rPr/>
              <w:t xml:space="preserve">   </w:t>
            </w:r>
            <w:r>
              <w:rPr>
                <w:color w:val="666666"/>
                <w:sz w:val="19"/>
              </w:rPr>
              <w:t>作品集：</w:t>
            </w:r>
            <w:hyperlink r:id="rId19">
              <w:r>
                <w:rPr>
                  <w:color w:val="2F6B50"/>
                  <w:sz w:val="19"/>
                </w:rPr>
                <w:t>wzx11223344.github.io/portfolio-demo/positions/quant.html</w:t>
              </w:r>
            </w:hyperlink>
          </w:p>
        </w:tc>
        <w:tc>
          <w:tcPr>
            <w:tcW w:type="dxa" w:w="16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888888"/>
                <w:sz w:val="15"/>
              </w:rPr>
              <w:t>扫码看作品集</w:t>
            </w:r>
          </w:p>
        </w:tc>
      </w:tr>
    </w:tbl>
    <w:p>
      <w:pPr>
        <w:spacing w:after="40"/>
        <w:jc w:val="left"/>
      </w:pPr>
      <w:r>
        <w:rPr>
          <w:color w:val="444444"/>
          <w:sz w:val="19"/>
        </w:rPr>
        <w:t>意向行业：量化投资/金融科技/数据科学 ｜ 目标岗位：量化研究助理/数据分析师/策略开发 ｜ 意向城市：上海 ｜ 薪资：面议 ｜ 教育：华东师范大学·经济学本科（前30%）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实习经历</w:t>
      </w:r>
    </w:p>
    <w:p>
      <w:pPr>
        <w:spacing w:after="0"/>
      </w:pPr>
      <w:r>
        <w:rPr>
          <w:b/>
          <w:sz w:val="21"/>
        </w:rPr>
        <w:t>证券分析师助理 · 国盛证券股份有限公司</w:t>
      </w:r>
    </w:p>
    <w:p>
      <w:pPr>
        <w:spacing w:after="20"/>
      </w:pPr>
      <w:r>
        <w:rPr>
          <w:color w:val="888888"/>
          <w:sz w:val="18"/>
        </w:rPr>
        <w:t>2025.08 - 2025.12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数据工程：搭建门店经营数据动态监测系统（Excel Power Query + 数据透视表），处理百胜中国、九毛九等标的多维运营数据，构建库存周转、人效等观测指标并定期更新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量化分析：独立完成 3 份消费服务行业深度报告，以可比公司数据做横截面对比与趋势识别，核心观点纳入组内投资参考</w:t>
      </w:r>
    </w:p>
    <w:p>
      <w:pPr>
        <w:spacing w:after="0"/>
      </w:pPr>
      <w:r>
        <w:rPr>
          <w:b/>
          <w:sz w:val="21"/>
        </w:rPr>
        <w:t>会计实习生 · 上海沪中会计师事务所</w:t>
      </w:r>
    </w:p>
    <w:p>
      <w:pPr>
        <w:spacing w:after="20"/>
      </w:pPr>
      <w:r>
        <w:rPr>
          <w:color w:val="888888"/>
          <w:sz w:val="18"/>
        </w:rPr>
        <w:t>2026.09 - 2026.12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审计程序：参与企业年度审计及专项审计项目，完成货币资金、往来款项等科目的凭证抽查、银行函证、余额核对及底稿编制，具备严格的数据核对与异常识别习惯</w:t>
      </w:r>
    </w:p>
    <w:p>
      <w:pPr>
        <w:spacing w:after="0"/>
      </w:pPr>
      <w:r>
        <w:rPr>
          <w:b/>
          <w:sz w:val="21"/>
        </w:rPr>
        <w:t>产业调研与项目评估 · 上海市经济和信息化委员会</w:t>
      </w:r>
    </w:p>
    <w:p>
      <w:pPr>
        <w:spacing w:after="20"/>
      </w:pPr>
      <w:r>
        <w:rPr>
          <w:color w:val="888888"/>
          <w:sz w:val="18"/>
        </w:rPr>
        <w:t>2026.03 - 2026.07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数据调研：参与 20+ 场项目评审，梳理企业申报数据并识别一致性问题，优化审核清单后项目通过率提升至 95%；走访 15+ 家企业撰写 3 篇调研报告</w:t>
      </w:r>
    </w:p>
    <w:p>
      <w:pPr>
        <w:spacing w:after="0"/>
      </w:pPr>
      <w:r>
        <w:rPr>
          <w:b/>
          <w:sz w:val="21"/>
        </w:rPr>
        <w:t>人力资源实习生（含客户经理轮岗/ 寒假实践） · 中国联通（上海）公司</w:t>
      </w:r>
    </w:p>
    <w:p>
      <w:pPr>
        <w:spacing w:after="20"/>
      </w:pPr>
      <w:r>
        <w:rPr>
          <w:color w:val="888888"/>
          <w:sz w:val="18"/>
        </w:rPr>
        <w:t>2026.01 - 2026.02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数据治理：统筹 7 个班级、21 个部门 3,500+ 条积点数据，建立台账并交叉校验，识别评分口径不一致问题并协助统一规范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项目经历</w:t>
      </w:r>
    </w:p>
    <w:p>
      <w:pPr>
        <w:spacing w:after="0"/>
      </w:pPr>
      <w:r>
        <w:rPr>
          <w:b/>
          <w:sz w:val="21"/>
        </w:rPr>
        <w:t>经济文明推演引擎 · 复杂社会经济系统因果识别与情景推演平台（宏观量化 / 因果推断）</w:t>
      </w:r>
    </w:p>
    <w:p>
      <w:pPr>
        <w:spacing w:after="20"/>
      </w:pPr>
      <w:r>
        <w:rPr>
          <w:color w:val="888888"/>
          <w:sz w:val="18"/>
        </w:rPr>
        <w:t>2026.07 – 至今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项目定位：将「识别→估计→传导→推演→验证」串成可复用研究链路，服务政策效应评估与情景研判；前端零第三方运行时，自研 SVG 图表引擎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方法框架：CAUSES 7 类识别策略 / CHANNELS 4 类传导机制 / SHOCKS 9 类外生冲击 / POLICIES 反事实政策库；集成 pyconometrics + causal-inference-ml 构成计量—因果混合引擎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数据与实现：对接 World Bank / FRED / 国家统计局 / Wind / CEIC 多源宏观数据，含失败回落机制；量化指标均取自权威数据源，无法核定的以「见原始统计」标注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项目地址（2 个真实可访问）：开源仓库 github.com/wzx11223344/econ-civilization-engine ｜ 在线演示 wzx11223344.github.io/econ-civilization-engine/</w:t>
      </w:r>
    </w:p>
    <w:p>
      <w:pPr>
        <w:spacing w:after="0"/>
      </w:pPr>
      <w:r>
        <w:rPr>
          <w:b/>
          <w:sz w:val="21"/>
        </w:rPr>
        <w:t>智能工厂能级提升 · 全流程可观测与指挥平台（数据产品）</w:t>
      </w:r>
    </w:p>
    <w:p>
      <w:pPr>
        <w:spacing w:after="20"/>
      </w:pPr>
      <w:r>
        <w:rPr>
          <w:color w:val="888888"/>
          <w:sz w:val="18"/>
        </w:rPr>
        <w:t>2026.07 – 至今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数据底座：结构化设计 TIERS 4 级能级梯度 / AREAS 5 大建设环节 / KPI_REF 22 项绩效指标 / CHAIN 5 阶段流程 / CASES 9 行业标杆 / ISSUES 6 类评审共性问题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工程实现：前端原生 HTML/CSS/JS 单页应用（10 屏看板），后端 Python MES 适配器（mes_adapter.py + server.py）对接生产数据，集成 RTSP 视频监控网关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项目地址（3 个真实可访问）：GitHub 仓库 github.com/wzx11223344/smart-factory-dashboard ｜ 在线演示 wzx11223344.github.io/smart-factory-dashboard/ ｜ CloudStudio 一键部署 https://9b4a9004620c4d2b99481077cf6f4a94.gz5.agentos-app.net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竞赛与科研</w:t>
      </w:r>
    </w:p>
    <w:p>
      <w:pPr>
        <w:spacing w:after="0"/>
      </w:pPr>
      <w:r>
        <w:rPr>
          <w:b/>
          <w:sz w:val="21"/>
        </w:rPr>
        <w:t>数据分析负责人·优秀奖 · 正大杯市场分析与调查大赛</w:t>
      </w:r>
    </w:p>
    <w:p>
      <w:pPr>
        <w:spacing w:after="20"/>
      </w:pPr>
      <w:r>
        <w:rPr>
          <w:color w:val="888888"/>
          <w:sz w:val="18"/>
        </w:rPr>
        <w:t>2024.11 - 2025.03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数据分析：围绕快递网点取件对周边消费的带动效应展开全国调研（n=1,352，有效1,146，覆盖31 省），构建LPM、Logistic、多元线性回归三类计量模型；发现86.98%取件人会附带消费、傍晚时段边际效应最强（系数0.41，p&lt;0.001）、通行时间每增1 级消费优势比提升4.34 倍，据此提出“时间成本分摊”机制并提出分时分层商铺布局建议</w:t>
      </w:r>
    </w:p>
    <w:p>
      <w:pPr>
        <w:spacing w:after="0"/>
      </w:pPr>
      <w:r>
        <w:rPr>
          <w:b/>
          <w:sz w:val="21"/>
        </w:rPr>
        <w:t>个人赛参赛选手·优秀等级 · 上证杯第六届全国高校ETF 知识及理财规划大赛</w:t>
      </w:r>
    </w:p>
    <w:p>
      <w:pPr>
        <w:spacing w:after="20"/>
      </w:pPr>
      <w:r>
        <w:rPr>
          <w:color w:val="888888"/>
          <w:sz w:val="18"/>
        </w:rPr>
        <w:t>2026.06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知识竞赛：80 题仅错6 题，正确率92.5%；模拟投资环节独立完成行情研判与资产配置决策，实现资产净值增长36%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开源项目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个人 GitHub 开源 100+ 仓库，覆盖量化金融与计量工具链：量化回测（quantlab / backtest-engine）、组合优化与风险平价（portfolio-optimizer）、期权定价与波动率曲面（option-pricer / vol-surface）、债券收益率曲线（bond-curve-lab / NSS）、信用风险（credit-risk）、从零实现计量库（pyconometrics：OLS/IV/2SLS/DID/RDD/面板 FE）、因果推断机器学习（causal-inference-ml：Double ML/因果森林）、贝叶斯推断（bayesmetrics：NUTS/HMC）、宏观建模（dsgepy）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专业技能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编程与数据：Python（NumPy / pandas / matplotlib）/ SQL / Stata / SPSS / Excel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量化与计量：从零实现 OLS/IV/2SLS/DID/RDD、面板 FE/RE；组合优化（Markowitz / 风险平价）、期权定价（Black-Scholes / 二叉树）、收益率曲线（NSS）、GARCH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前沿方法：Double ML / 因果森林、贝叶斯推断（NUTS / HMC）、DSGE 动态随机一般均衡建模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证书：基金从业 / 银行从业 / 初级会计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荣誉证书</w:t>
      </w:r>
    </w:p>
    <w:p>
      <w:pPr>
        <w:spacing w:after="20" w:line="264" w:lineRule="auto"/>
      </w:pPr>
      <w:r>
        <w:rPr>
          <w:b/>
          <w:color w:val="888888"/>
          <w:sz w:val="19"/>
        </w:rPr>
        <w:t xml:space="preserve">· </w:t>
      </w:r>
      <w:r>
        <w:rPr>
          <w:sz w:val="19"/>
        </w:rPr>
        <w:t>基金从业资格证  · 银行从业资格证  · 初级会计职称  · CET-6  · 正大杯市场调查大赛优秀奖  · 上证杯ETF 知识竞赛优秀  · 全国大学生数学建模竞赛省级二等奖</w:t>
      </w:r>
    </w:p>
    <w:p>
      <w:pPr>
        <w:spacing w:before="60" w:after="20"/>
        <w:pBdr>
          <w:bottom w:val="single" w:sz="6" w:space="2" w:color="2f6b50"/>
        </w:pBdr>
      </w:pPr>
      <w:r>
        <w:rPr>
          <w:b/>
          <w:color w:val="2F6B50"/>
          <w:sz w:val="23"/>
        </w:rPr>
        <w:t>自我评价</w:t>
      </w:r>
    </w:p>
    <w:p>
      <w:pPr>
        <w:spacing w:after="20" w:line="264" w:lineRule="auto"/>
      </w:pPr>
      <w:r>
        <w:rPr>
          <w:sz w:val="19"/>
        </w:rPr>
        <w:t>经济学本科（前 30%），持基金 / 银行从业双证及初级会计；以 Python 从零实现计量经济学、因果推断与量化金融工具链（开源 100+ 项目），覆盖因子与回测、组合优化、期权定价与面板计量；正大杯全国大赛负责 1,352 份问卷的计量建模与可复现代码。具备将经济直觉转化为可计算模型的工程能力。</w:t>
      </w:r>
    </w:p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github.com/wzx11223344" TargetMode="External"/><Relationship Id="rId12" Type="http://schemas.openxmlformats.org/officeDocument/2006/relationships/hyperlink" Target="https://wzx11223344.github.io/portfolio-demo/positions/quant.html" TargetMode="External"/><Relationship Id="rId13" Type="http://schemas.openxmlformats.org/officeDocument/2006/relationships/hyperlink" Target="https://github.com/wzx11223344/financial-statement-analyzer" TargetMode="External"/><Relationship Id="rId14" Type="http://schemas.openxmlformats.org/officeDocument/2006/relationships/hyperlink" Target="https://github.com/wzx11223344/fund-analysis" TargetMode="External"/><Relationship Id="rId15" Type="http://schemas.openxmlformats.org/officeDocument/2006/relationships/hyperlink" Target="https://github.com/wzx11223344/quantlab" TargetMode="External"/><Relationship Id="rId16" Type="http://schemas.openxmlformats.org/officeDocument/2006/relationships/hyperlink" Target="https://github.com/wzx11223344/china-econ-pulse" TargetMode="External"/><Relationship Id="rId17" Type="http://schemas.openxmlformats.org/officeDocument/2006/relationships/hyperlink" Target="https://github.com/wzx11223344/mcp-financial-data" TargetMode="External"/><Relationship Id="rId18" Type="http://schemas.openxmlformats.org/officeDocument/2006/relationships/hyperlink" Target="https://github.com/wzx11223344/express-consumption" TargetMode="External"/><Relationship Id="rId19" Type="http://schemas.openxmlformats.org/officeDocument/2006/relationships/hyperlink" Target="https://wzx11223344.github.io/portfolio-demo/positions/qua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