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>万值翔</w:t>
            </w:r>
          </w:p>
          <w:p>
            <w:r>
              <w:rPr>
                <w:color w:val="555555"/>
                <w:sz w:val="19"/>
              </w:rPr>
              <w:t>经济学本科·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6B50"/>
                  <w:sz w:val="19"/>
                </w:rPr>
                <w:t>github.com/wzx11223344</w:t>
              </w:r>
            </w:hyperlink>
            <w:r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2">
              <w:r>
                <w:rPr>
                  <w:color w:val="2F6B50"/>
                  <w:sz w:val="19"/>
                </w:rPr>
                <w:t>wzx11223344.github.io/portfolio-demo/positions/finance.html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意向行业：财务/会计/审计 ｜ 目标岗位：财务分析/会计/审计助理 ｜ 意向城市：上海/ 云南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审计程序：参与企业年度审计及专项审计项目，负责货币资金、往来款项等科目的实质性程序，完成凭证抽查、银行函证、余额核对及底稿编制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合规审查：负责企业项目申报材料的合规性审查，核对合同、发票、验收材料与账务记录的一致性，识别并纠正材料与账面不符的问题，推动企业补充完善支撑材料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底稿归档：协助项目经理执行审计调整与试算平衡，按审计准则归档工作底稿，确保项目按期出具审计报告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财务数据审核：参与 20+ 场智能制造项目评审，审核企业申报材料中的财务数据，核查营收、研发投入等核心指标的真实性，识别资质不全、证明链缺失、数据不一致等 3 类高频风险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风控支持：实地走访 15+ 家新能源及高端装备企业，梳理财务与经营数据，识别数据孤岛与核算口径问题，撰写 3 篇调研报告提交产业处，优化审核清单后项目通过率提升至 95%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费用核算：负责企业新型学徒制培训费用数据核对与台账管理，交叉校验覆盖 7 个培养班级、21 个部门 3,500+ 条积点数据，确保费用台账准确无误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核算规范：发现各部门试用期考核评分标准不一致的系统性问题，协助制定统一评分与费用核算口径，提升财务数据一致性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财务分析：分析上市公司财务报表，梳理资产负债表、利润表、现金流量表三张表的勾稽关系，识别经营风险与财务异常，独立完成 3 份消费服务行业深度报告，核心观点被纳入组内投资参考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经营数据监测：搭建门店经营数据动态监测系统（Excel Power Query + 数据透视表），追踪百胜中国、九毛九华东区域门店运营效率，识别库存周转慢、人效分化等成本与效率问题，为配货与排班优化提供数据支撑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智能工厂能级提升 · 全流程可观测与指挥平台（数据产品 / 产业研究）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 2026 版《智能工厂梯度培育要素条件》与制造业智能化专项资金评审逻辑，构建「全流程可观测指挥平台」——大屏看板（10 屏：总控驾驶舱 / 设备 OEE / 质量一次合格 / 生产进度·订单 / 物流·物料 / 能耗·安环 / 人员·班组 / 异常 Andon / 数字孪生平面图 / 视频监控），并整合「申报—诊断—建设—验收—整改」五阶段可交互「全链路表」。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 MES 适配器（mes_adapter.py + integration.json + server.py）对接生产数据，集成 RTSP 视频监控网关与数字孪生产线平面图；结构化数据底座含 TIERS 4 级能级梯度 / AREAS 5 大建设环节 / KPI_REF 22 项绩效指标 / CHAIN 5 阶段流程 / CASES 9 行业标杆 / ISSUES 6 类评审共性问题，量化指标均取自会议材料原文，无法核定的以「见审计报告」标注。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运行机制：以「梯度培育要素条件 + 五大环节 + 22 项 KPI」为框架，实现能级梯度对比、全链路流程导航、企业案例库检索（和元生物 / hiFleet / 某车企 / 中船动力等 9 家），支持按梯度 / 行业 / 环节多维筛选，输出可复用诊断结论。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评审洞察：沉淀跨案例共性问题——预算/实际倒挂 20% 红线、一次合格率 vs 返修后合格率口径歧义、考核指标需 M 系统实时采集溯源等，形成智能工厂能级提升方法论与决策参考，已发布开源仓库并部署 GitHub Pages / CloudStudio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复杂社会经济系统因果识别与情景推演平台（研究产品 / 宏观量化）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项目定位：面向「复杂经济系统可计算化」的宏观经济研究沙盘——以因果推断为内核，将「识别→估计→传导→推演→验证」串成可复用研究链路，服务于政策效应评估与情景研判。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平台构建：围绕“复杂经济系统的可计算化与可推演化”，构建「经济文明推演引擎」——可交互研究沙盘（6 屏：因果图谱 / 政策冲击反事实 / 产业传导网络 / 区域韧性监测 / 情景推演 / 知识引擎），并整合「识别—估计—传导—推演—验证」五阶段可交互「研究全链路表」。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技术实现：前端原生 HTML/CSS/JS 单页应用，后端宏观数据适配器（macro_adapter.py + ontology.json + server.py）对接多源宏观数据（WB / FRED / 国家统计局 / Wind / CEIC），集成计量—因果混合引擎（pyconometrics + causal-inference-ml）；结构化数据底座含 CAUSES 7 类识别策略 / CHANNELS 4 类传导机制 / SHOCKS 9 类外生冲击 / INDICATORS 三级指标体系 / POLICIES 反事实政策库 / LITERATURE 方法论库，量化指标均取自权威数据源，无法核定的以「见原始统计」标注。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运行机制：以「因果识别 + 系统传导 + 情景推演」为框架，实现政策效应反事实估计、产业冲击传导仿真、区域韧性动态监测，支持按区域 / 行业 / 政策类型多维筛选，输出可复用的研究结论与政策备忘录。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评审洞察：沉淀跨情景共性问题——相关非因果的误判红线、识别策略需外生变异支撑、传导机制的时滞与异质性、政策评估需控制混淆与选择性偏差等，形成「用因果推断解码经济规律」的方法论与决策参考，已发布开源仓库并部署 GitHub Pages 在线演示。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个人赛参赛选手·优秀等级 · 上证杯第六届全国高校ETF 知识及理财规划大赛</w:t>
      </w:r>
    </w:p>
    <w:p>
      <w:pPr>
        <w:spacing w:after="20"/>
      </w:pPr>
      <w:r>
        <w:rPr>
          <w:color w:val="888888"/>
          <w:sz w:val="18"/>
        </w:rPr>
        <w:t>2026.06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知识竞赛：80 题仅错6 题，正确率92.5%；模拟投资环节独立完成行情研判与资产配置决策，实现资产净值增长36%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color w:val="444444"/>
          <w:sz w:val="19"/>
        </w:rPr>
        <w:t>个人 G</w:t>
      </w:r>
      <w:r>
        <w:rPr>
          <w:color w:val="444444"/>
          <w:sz w:val="19"/>
        </w:rPr>
        <w:t>it</w:t>
      </w:r>
      <w:r>
        <w:rPr>
          <w:color w:val="444444"/>
          <w:sz w:val="19"/>
        </w:rPr>
        <w:t>H</w:t>
      </w:r>
      <w:r>
        <w:rPr>
          <w:color w:val="444444"/>
          <w:sz w:val="19"/>
        </w:rPr>
        <w:t>ub</w:t>
      </w:r>
      <w:r>
        <w:rPr>
          <w:color w:val="444444"/>
          <w:sz w:val="19"/>
        </w:rPr>
        <w:t xml:space="preserve"> 开源 100+ 经济与数据科学项目（P</w:t>
      </w:r>
      <w:r>
        <w:rPr>
          <w:color w:val="444444"/>
          <w:sz w:val="19"/>
        </w:rPr>
        <w:t>ython</w:t>
      </w:r>
      <w:r>
        <w:rPr>
          <w:color w:val="444444"/>
          <w:sz w:val="19"/>
        </w:rPr>
        <w:t xml:space="preserve"> 为主），侧重财务建模与量化分析：财务报表分析（</w:t>
      </w:r>
      <w:hyperlink r:id="rId13">
        <w:r>
          <w:rPr>
            <w:color w:val="2F6B50"/>
            <w:sz w:val="19"/>
          </w:rPr>
          <w:t>financial-statement-analyzer</w:t>
        </w:r>
      </w:hyperlink>
      <w:r>
        <w:rPr>
          <w:color w:val="444444"/>
          <w:sz w:val="19"/>
        </w:rPr>
        <w:t>）、基金与量化分析（</w:t>
      </w:r>
      <w:hyperlink r:id="rId14">
        <w:r>
          <w:rPr>
            <w:color w:val="2F6B50"/>
            <w:sz w:val="19"/>
          </w:rPr>
          <w:t>fund-analysis</w:t>
        </w:r>
      </w:hyperlink>
      <w:r>
        <w:rPr>
          <w:color w:val="444444"/>
          <w:sz w:val="19"/>
        </w:rPr>
        <w:t xml:space="preserve"> / </w:t>
      </w:r>
      <w:hyperlink r:id="rId15">
        <w:r>
          <w:rPr>
            <w:color w:val="2F6B50"/>
            <w:sz w:val="19"/>
          </w:rPr>
          <w:t>quantlab</w:t>
        </w:r>
      </w:hyperlink>
      <w:r>
        <w:rPr>
          <w:color w:val="444444"/>
          <w:sz w:val="19"/>
        </w:rPr>
        <w:t xml:space="preserve"> 组合优化）、宏观经济数据（</w:t>
      </w:r>
      <w:hyperlink r:id="rId16">
        <w:r>
          <w:rPr>
            <w:color w:val="2F6B50"/>
            <w:sz w:val="19"/>
          </w:rPr>
          <w:t>china-econ-pulse</w:t>
        </w:r>
      </w:hyperlink>
      <w:r>
        <w:rPr>
          <w:color w:val="444444"/>
          <w:sz w:val="19"/>
        </w:rPr>
        <w:t>）及财务数据 MCP 服务器（</w:t>
      </w:r>
      <w:hyperlink r:id="rId17">
        <w:r>
          <w:rPr>
            <w:color w:val="2F6B50"/>
            <w:sz w:val="19"/>
          </w:rPr>
          <w:t>mcp-financial-data</w:t>
        </w:r>
      </w:hyperlink>
      <w:r>
        <w:rPr>
          <w:color w:val="444444"/>
          <w:sz w:val="19"/>
        </w:rPr>
        <w:t xml:space="preserve">）；代表作 </w:t>
      </w:r>
      <w:hyperlink r:id="rId18">
        <w:r>
          <w:rPr>
            <w:color w:val="2F6B50"/>
            <w:sz w:val="19"/>
          </w:rPr>
          <w:t>express-consumption</w:t>
        </w:r>
      </w:hyperlink>
      <w:r>
        <w:rPr>
          <w:color w:val="444444"/>
          <w:sz w:val="19"/>
        </w:rPr>
        <w:t xml:space="preserve"> 为正大杯全国大赛快递消费实证研究的可复现代码（1,352 份问卷 + 回归建模），体现规范的数据处理与财务/经济建模能力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财务工具：初级会计职称 / Excel 财务函数与建模 / 数据透视表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数据分析：SPSS / Stata / Excel（Power Query、函数嵌套）/ Python（pandas）/ SQL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办公应用：MS Office / 公文写作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金融证书：基金从业 / 银行从业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40"/>
      </w:pPr>
      <w:r>
        <w:rPr>
          <w:sz w:val="19"/>
        </w:rPr>
        <w:t>· 初级会计职称  · 银行从业资格证  · 基金从业资格证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40"/>
      </w:pPr>
      <w:r>
        <w:rPr>
          <w:sz w:val="19"/>
        </w:rPr>
        <w:t>经济学本科（前 30%），持初级会计职称及基金 / 银行从业资格；国盛证券分析助理期间独立完成 3 份行业报告并搭建门店数据动态监测系统，具备财务报表分析与经营数据分析能力，可基于数据支撑业务研判与财务核算。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finance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