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6606"/>
        <w:gridCol w:w="1600"/>
      </w:tblGrid>
      <w:tr>
        <w:tc>
          <w:tcPr>
            <w:tcW w:type="dxa" w:w="20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0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6"/>
          </w:tcPr>
          <w:p>
            <w:r>
              <w:rPr>
                <w:b/>
                <w:color w:val="2F7A8A"/>
                <w:sz w:val="36"/>
              </w:rPr>
              <w:t>万值翔</w:t>
            </w:r>
          </w:p>
          <w:p>
            <w:r>
              <w:rPr>
                <w:color w:val="555555"/>
                <w:sz w:val="19"/>
              </w:rPr>
              <w:t>经济学本科· 2027 届</w:t>
            </w:r>
          </w:p>
          <w:p>
            <w:r>
              <w:rPr>
                <w:color w:val="666666"/>
                <w:sz w:val="19"/>
              </w:rPr>
              <w:t>电话：13388736755</w:t>
            </w:r>
            <w:r>
              <w:t xml:space="preserve">   </w:t>
            </w:r>
            <w:r>
              <w:rPr>
                <w:color w:val="666666"/>
                <w:sz w:val="19"/>
              </w:rPr>
              <w:t>邮箱：13388736755@163.com</w:t>
            </w:r>
            <w:r>
              <w:t xml:space="preserve">   </w:t>
            </w:r>
            <w:r>
              <w:rPr>
                <w:color w:val="666666"/>
                <w:sz w:val="19"/>
              </w:rPr>
              <w:t>GitHub：</w:t>
            </w:r>
            <w:hyperlink r:id="rId11">
              <w:r>
                <w:rPr>
                  <w:color w:val="2F7A8A"/>
                  <w:sz w:val="19"/>
                </w:rPr>
                <w:t>github.com/wzx11223344</w:t>
              </w:r>
            </w:hyperlink>
            <w:r>
              <w:t xml:space="preserve">   </w:t>
            </w:r>
            <w:r>
              <w:rPr>
                <w:color w:val="666666"/>
                <w:sz w:val="19"/>
              </w:rPr>
              <w:t>B站：</w:t>
            </w:r>
            <w:hyperlink r:id="rId12">
              <w:r>
                <w:rPr>
                  <w:color w:val="2F7A8A"/>
                  <w:sz w:val="19"/>
                </w:rPr>
                <w:t>黎明之剑11</w:t>
              </w:r>
            </w:hyperlink>
            <w:r>
              <w:t xml:space="preserve">   </w:t>
            </w:r>
            <w:r>
              <w:rPr>
                <w:color w:val="666666"/>
                <w:sz w:val="19"/>
              </w:rPr>
              <w:t>作品集：</w:t>
            </w:r>
            <w:hyperlink r:id="rId13">
              <w:r>
                <w:rPr>
                  <w:color w:val="2F7A8A"/>
                  <w:sz w:val="19"/>
                </w:rPr>
                <w:t>wzx11223344.github.io/portfolio-demo/positions/internet.html</w:t>
              </w:r>
            </w:hyperlink>
          </w:p>
        </w:tc>
        <w:tc>
          <w:tcPr>
            <w:tcW w:type="dxa" w:w="1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8888"/>
                <w:sz w:val="15"/>
              </w:rPr>
              <w:t>扫码看作品集</w:t>
            </w:r>
          </w:p>
        </w:tc>
      </w:tr>
    </w:tbl>
    <w:p>
      <w:pPr>
        <w:spacing w:after="40"/>
        <w:jc w:val="left"/>
      </w:pPr>
      <w:r>
        <w:rPr>
          <w:color w:val="444444"/>
          <w:sz w:val="19"/>
        </w:rPr>
        <w:t>意向行业：互联网/科技/数据 ｜ 目标岗位：数据分析/商业分析/运营 ｜ 意向城市：上海/ 云南 ｜ 薪资：9,000-10,000 元/月 ｜ 教育：华东师范大学·经济学本科（前30%）</w:t>
      </w:r>
    </w:p>
    <w:p>
      <w:pPr>
        <w:spacing w:before="60" w:after="20"/>
        <w:pBdr>
          <w:bottom w:val="single" w:sz="6" w:space="2" w:color="2f7a8a"/>
        </w:pBdr>
      </w:pPr>
      <w:r>
        <w:rPr>
          <w:b/>
          <w:color w:val="2F7A8A"/>
          <w:sz w:val="23"/>
        </w:rPr>
        <w:t>实习经历</w:t>
      </w:r>
    </w:p>
    <w:p>
      <w:pPr>
        <w:spacing w:after="0"/>
      </w:pPr>
      <w:r>
        <w:rPr>
          <w:b/>
          <w:sz w:val="21"/>
        </w:rPr>
        <w:t>会计实习生 · 上海沪中会计师事务所</w:t>
      </w:r>
    </w:p>
    <w:p>
      <w:pPr>
        <w:spacing w:after="20"/>
      </w:pPr>
      <w:r>
        <w:rPr>
          <w:color w:val="888888"/>
          <w:sz w:val="18"/>
        </w:rPr>
        <w:t>2026.09 - 2026.12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审计程序：参与企业年度审计及专项审计项目，负责货币资金、往来款项等科目的实质性程序，完成凭证抽查、银行函证、余额核对及底稿编制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合规审查：负责企业项目申报材料的合规性审查，核对合同、发票、验收材料与账务记录的一致性，识别并纠正材料与账面不符的问题，推动企业补充完善支撑材料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底稿归档：协助项目经理执行审计调整与试算平衡，按审计准则归档工作底稿，确保项目按期出具审计报告</w:t>
      </w:r>
    </w:p>
    <w:p>
      <w:pPr>
        <w:spacing w:after="0"/>
      </w:pPr>
      <w:r>
        <w:rPr>
          <w:b/>
          <w:sz w:val="21"/>
        </w:rPr>
        <w:t>产业调研与项目评估 · 上海市经济和信息化委员会</w:t>
      </w:r>
    </w:p>
    <w:p>
      <w:pPr>
        <w:spacing w:after="20"/>
      </w:pPr>
      <w:r>
        <w:rPr>
          <w:color w:val="888888"/>
          <w:sz w:val="18"/>
        </w:rPr>
        <w:t>2026.03 - 2026.07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数据调研：参与 20+ 场项目评审，梳理企业申报数据并识别一致性问题，优化审核清单后项目通过率提升至 95%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用户/企业调研：实地走访 15+ 家企业，分析数字化转型痛点（设备联网率、数据孤岛、人才缺口），撰写 3 篇调研报告，输出结构化洞察</w:t>
      </w:r>
    </w:p>
    <w:p>
      <w:pPr>
        <w:spacing w:after="0"/>
      </w:pPr>
      <w:r>
        <w:rPr>
          <w:b/>
          <w:sz w:val="21"/>
        </w:rPr>
        <w:t>人力资源实习生（含客户经理轮岗/ 寒假实践） · 中国联通（上海）公司</w:t>
      </w:r>
    </w:p>
    <w:p>
      <w:pPr>
        <w:spacing w:after="20"/>
      </w:pPr>
      <w:r>
        <w:rPr>
          <w:color w:val="888888"/>
          <w:sz w:val="18"/>
        </w:rPr>
        <w:t>2026.01 - 2026.02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数据管理：统筹企业新型学徒制培训项目数据管理，覆盖 7 个班级、21 个部门 3,500+ 条积点数据，建立数据台账并交叉校验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流程优化：发现各部门考核评分标准不一致的系统性问题，协助制定统一规范，沉淀数据治理与流程优化方法论</w:t>
      </w:r>
    </w:p>
    <w:p>
      <w:pPr>
        <w:spacing w:after="0"/>
      </w:pPr>
      <w:r>
        <w:rPr>
          <w:b/>
          <w:sz w:val="21"/>
        </w:rPr>
        <w:t>证券分析师助理 · 国盛证券股份有限公司</w:t>
      </w:r>
    </w:p>
    <w:p>
      <w:pPr>
        <w:spacing w:after="20"/>
      </w:pPr>
      <w:r>
        <w:rPr>
          <w:color w:val="888888"/>
          <w:sz w:val="18"/>
        </w:rPr>
        <w:t>2025.08 - 2025.12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商业分析：独立完成 3 份消费服务行业深度报告，通过对比多家上市公司数据识别行业成本端与客单价趋势，核心观点纳入投资参考，具备从数据到结论的分析闭环能力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数据运营：搭建门店经营数据动态监测系统（Excel Power Query + 数据透视表），追踪百胜中国、九毛九华东区域门店运营效率，识别库存周转、人效分化等共性成因并提出优化建议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项目经历</w:t>
      </w:r>
    </w:p>
    <w:p>
      <w:pPr>
        <w:spacing w:after="0"/>
      </w:pPr>
      <w:r>
        <w:rPr>
          <w:b/>
          <w:sz w:val="21"/>
        </w:rPr>
        <w:t>智能工厂能级提升 · 全流程可观测与指挥平台（数据产品 / 产业研究）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平台构建：围绕 2026 版《智能工厂梯度培育要素条件》与制造业智能化专项资金评审逻辑，构建「全流程可观测指挥平台」——大屏看板（10 屏：总控驾驶舱 / 设备 OEE / 质量一次合格 / 生产进度·订单 / 物流·物料 / 能耗·安环 / 人员·班组 / 异常 Andon / 数字孪生平面图 / 视频监控），并整合「申报—诊断—建设—验收—整改」五阶段可交互「全链路表」。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技术实现：前端原生 HTML/CSS/JS 单页应用，后端 MES 适配器（mes_adapter.py + integration.json + server.py）对接生产数据，集成 RTSP 视频监控网关与数字孪生产线平面图；结构化数据底座含 TIERS 4 级能级梯度 / AREAS 5 大建设环节 / KPI_REF 22 项绩效指标 / CHAIN 5 阶段流程 / CASES 9 行业标杆 / ISSUES 6 类评审共性问题，量化指标均取自会议材料原文，无法核定的以「见审计报告」标注。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运行机制：以「梯度培育要素条件 + 五大环节 + 22 项 KPI」为框架，实现能级梯度对比、全链路流程导航、企业案例库检索（和元生物 / hiFleet / 某车企 / 中船动力等 9 家），支持按梯度 / 行业 / 环节多维筛选，输出可复用诊断结论。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评审洞察：沉淀跨案例共性问题——预算/实际倒挂 20% 红线、一次合格率 vs 返修后合格率口径歧义、考核指标需 M 系统实时采集溯源等，形成智能工厂能级提升方法论与决策参考，已发布开源仓库并部署 GitHub Pages / CloudStudio 在线演示。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项目地址（3 个真实可访问）：GitHub 仓库 github.com/wzx11223344/smart-factory-dashboard ｜ 在线演示 wzx11223344.github.io/smart-factory-dashboard/ ｜ CloudStudio 一键部署 https://9b4a9004620c4d2b99481077cf6f4a94.gz5.agentos-app.net</w:t>
      </w:r>
    </w:p>
    <w:p>
      <w:pPr>
        <w:spacing w:after="0"/>
      </w:pPr>
      <w:r>
        <w:rPr>
          <w:b/>
          <w:sz w:val="21"/>
        </w:rPr>
        <w:t>经济文明推演引擎 · 复杂社会经济系统因果识别与情景推演平台（研究产品 / 宏观量化）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项目定位：面向「复杂经济系统可计算化」的宏观经济研究沙盘——以因果推断为内核，将「识别→估计→传导→推演→验证」串成可复用研究链路，服务于政策效应评估与情景研判。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平台构建：围绕“复杂经济系统的可计算化与可推演化”，构建「经济文明推演引擎」——可交互研究沙盘（6 屏：因果图谱 / 政策冲击反事实 / 产业传导网络 / 区域韧性监测 / 情景推演 / 知识引擎），并整合「识别—估计—传导—推演—验证」五阶段可交互「研究全链路表」。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技术实现：前端原生 HTML/CSS/JS 单页应用，后端宏观数据适配器（macro_adapter.py + ontology.json + server.py）对接多源宏观数据（WB / FRED / 国家统计局 / Wind / CEIC），集成计量—因果混合引擎（pyconometrics + causal-inference-ml）；结构化数据底座含 CAUSES 7 类识别策略 / CHANNELS 4 类传导机制 / SHOCKS 9 类外生冲击 / INDICATORS 三级指标体系 / POLICIES 反事实政策库 / LITERATURE 方法论库，量化指标均取自权威数据源，无法核定的以「见原始统计」标注。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运行机制：以「因果识别 + 系统传导 + 情景推演」为框架，实现政策效应反事实估计、产业冲击传导仿真、区域韧性动态监测，支持按区域 / 行业 / 政策类型多维筛选，输出可复用的研究结论与政策备忘录。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评审洞察：沉淀跨情景共性问题——相关非因果的误判红线、识别策略需外生变异支撑、传导机制的时滞与异质性、政策评估需控制混淆与选择性偏差等，形成「用因果推断解码经济规律」的方法论与决策参考，已发布开源仓库并部署 GitHub Pages 在线演示。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项目地址（2 个真实可访问）：开源仓库 github.com/wzx11223344/econ-civilization-engine ｜ 在线演示 wzx11223344.github.io/econ-civilization-engine/</w:t>
      </w:r>
    </w:p>
    <w:p>
      <w:pPr>
        <w:spacing w:before="60" w:after="20"/>
        <w:pBdr>
          <w:bottom w:val="single" w:sz="6" w:space="2" w:color="2f7a8a"/>
        </w:pBdr>
      </w:pPr>
      <w:r>
        <w:rPr>
          <w:b/>
          <w:color w:val="2F7A8A"/>
          <w:sz w:val="23"/>
        </w:rPr>
        <w:t>竞赛与科研</w:t>
      </w:r>
    </w:p>
    <w:p>
      <w:pPr>
        <w:spacing w:after="0"/>
      </w:pPr>
      <w:r>
        <w:rPr>
          <w:b/>
          <w:sz w:val="21"/>
        </w:rPr>
        <w:t>数据分析负责人·优秀奖 · 正大杯市场分析与调查大赛</w:t>
      </w:r>
    </w:p>
    <w:p>
      <w:pPr>
        <w:spacing w:after="20"/>
      </w:pPr>
      <w:r>
        <w:rPr>
          <w:color w:val="888888"/>
          <w:sz w:val="18"/>
        </w:rPr>
        <w:t>2024.11 - 2025.03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数据分析：围绕快递网点取件对周边消费的带动效应展开全国调研（n=1,352，有效1,146，覆盖31 省），构建LPM、Logistic、多元线性回归三类计量模型；发现86.98%取件人会附带消费、傍晚时段边际效应最强（系数0.41，p&lt;0.001）、通行时间每增1 级消费优势比提升4.34 倍，据此提出“时间成本分摊”机制并提出分时分层商铺布局建议</w:t>
      </w:r>
    </w:p>
    <w:p>
      <w:pPr>
        <w:spacing w:after="0"/>
      </w:pPr>
      <w:r>
        <w:rPr>
          <w:b/>
          <w:sz w:val="21"/>
        </w:rPr>
        <w:t>梦田服装（Lacoste）品牌战略策划 · 全国高校商业精英挑战赛品牌策划竞赛</w:t>
      </w:r>
    </w:p>
    <w:p>
      <w:pPr>
        <w:spacing w:after="20"/>
      </w:pPr>
      <w:r>
        <w:rPr>
          <w:color w:val="888888"/>
          <w:sz w:val="18"/>
        </w:rPr>
        <w:t>2025.11 - 2026.02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战略策划：主导Lacoste 品牌市场战略分析，完成STP 市场细分、品牌视觉设计及整合营销策略全案策划，形成完整商业策划书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数据分析：运用SPSS 对消费者问卷进行描述性统计与交叉分析，识别出目标客群“注重运动场景社交属性、价格敏感度中等”的特征，据此提出「网球奢彩」差异化定位方案；参与产品线规划、全渠道建设及财务预测模型搭建</w:t>
      </w:r>
    </w:p>
    <w:p>
      <w:pPr>
        <w:spacing w:before="60" w:after="20"/>
        <w:pBdr>
          <w:bottom w:val="single" w:sz="6" w:space="2" w:color="2f7a8a"/>
        </w:pBdr>
      </w:pPr>
      <w:r>
        <w:rPr>
          <w:b/>
          <w:color w:val="2F7A8A"/>
          <w:sz w:val="23"/>
        </w:rPr>
        <w:t>新媒体运营</w:t>
      </w:r>
    </w:p>
    <w:p>
      <w:pPr>
        <w:spacing w:after="0"/>
      </w:pPr>
      <w:r>
        <w:rPr>
          <w:b/>
          <w:sz w:val="21"/>
        </w:rPr>
        <w:t>新媒体运营（独立创作） · Bilibili UP主「黎明之剑11」</w:t>
      </w:r>
    </w:p>
    <w:p>
      <w:pPr>
        <w:spacing w:after="20"/>
      </w:pPr>
      <w:r>
        <w:rPr>
          <w:color w:val="888888"/>
          <w:sz w:val="18"/>
        </w:rPr>
        <w:t>2023.10–至今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独立运营 B站账号「黎明之剑11」，内容涵盖游戏科普（《群星》）、文学创意、校园幽默等方向；粉丝 4,435，投稿 60+ 份，累计播放 650.7 万、获赞 42.6 万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全流程负责选题策划、脚本撰写、视频剪辑与账号运营，沉淀内容策划、数据复盘与用户洞察能力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代表作《你天生就是玩群星的料！》单条播放 50.7 万、《这图片差点没崩住》25.1 万；累计互动收藏 9.9 万、投币 1 万、分享 1 万，单粉播放比约 1,467，内容传播力突出</w:t>
      </w:r>
    </w:p>
    <w:p>
      <w:pPr>
        <w:spacing w:before="60" w:after="20"/>
        <w:pBdr>
          <w:bottom w:val="single" w:sz="6" w:space="2" w:color="2f7a8a"/>
        </w:pBdr>
      </w:pPr>
      <w:r>
        <w:rPr>
          <w:b/>
          <w:color w:val="2F7A8A"/>
          <w:sz w:val="23"/>
        </w:rPr>
        <w:t>开源项目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color w:val="444444"/>
          <w:sz w:val="19"/>
        </w:rPr>
        <w:t>个人 G</w:t>
      </w:r>
      <w:r>
        <w:rPr>
          <w:color w:val="444444"/>
          <w:sz w:val="19"/>
        </w:rPr>
        <w:t>it</w:t>
      </w:r>
      <w:r>
        <w:rPr>
          <w:color w:val="444444"/>
          <w:sz w:val="19"/>
        </w:rPr>
        <w:t>H</w:t>
      </w:r>
      <w:r>
        <w:rPr>
          <w:color w:val="444444"/>
          <w:sz w:val="19"/>
        </w:rPr>
        <w:t>ub</w:t>
      </w:r>
      <w:r>
        <w:rPr>
          <w:color w:val="444444"/>
          <w:sz w:val="19"/>
        </w:rPr>
        <w:t xml:space="preserve"> 开源 100+ 数据科学项目（P</w:t>
      </w:r>
      <w:r>
        <w:rPr>
          <w:color w:val="444444"/>
          <w:sz w:val="19"/>
        </w:rPr>
        <w:t>ython</w:t>
      </w:r>
      <w:r>
        <w:rPr>
          <w:color w:val="444444"/>
          <w:sz w:val="19"/>
        </w:rPr>
        <w:t xml:space="preserve"> 为主），覆盖因果推断（</w:t>
      </w:r>
      <w:hyperlink r:id="rId14">
        <w:r>
          <w:rPr>
            <w:color w:val="2F6B50"/>
            <w:sz w:val="19"/>
          </w:rPr>
          <w:t>causal-inference-ml</w:t>
        </w:r>
      </w:hyperlink>
      <w:r>
        <w:rPr>
          <w:color w:val="444444"/>
          <w:sz w:val="19"/>
        </w:rPr>
        <w:t>）、量化金融（</w:t>
      </w:r>
      <w:hyperlink r:id="rId15">
        <w:r>
          <w:rPr>
            <w:color w:val="2F6B50"/>
            <w:sz w:val="19"/>
          </w:rPr>
          <w:t>quantlab</w:t>
        </w:r>
      </w:hyperlink>
      <w:r>
        <w:rPr>
          <w:color w:val="444444"/>
          <w:sz w:val="19"/>
        </w:rPr>
        <w:t>）、经济可视化（</w:t>
      </w:r>
      <w:hyperlink r:id="rId16">
        <w:r>
          <w:rPr>
            <w:color w:val="2F6B50"/>
            <w:sz w:val="19"/>
          </w:rPr>
          <w:t>econ-dashboard</w:t>
        </w:r>
      </w:hyperlink>
      <w:r>
        <w:rPr>
          <w:color w:val="444444"/>
          <w:sz w:val="19"/>
        </w:rPr>
        <w:t xml:space="preserve"> / </w:t>
      </w:r>
      <w:hyperlink r:id="rId17">
        <w:r>
          <w:rPr>
            <w:color w:val="2F6B50"/>
            <w:sz w:val="19"/>
          </w:rPr>
          <w:t>china-econ-pulse</w:t>
        </w:r>
      </w:hyperlink>
      <w:r>
        <w:rPr>
          <w:color w:val="444444"/>
          <w:sz w:val="19"/>
        </w:rPr>
        <w:t>）、经济文本 NLP（</w:t>
      </w:r>
      <w:hyperlink r:id="rId18">
        <w:r>
          <w:rPr>
            <w:color w:val="2F6B50"/>
            <w:sz w:val="19"/>
          </w:rPr>
          <w:t>textecon</w:t>
        </w:r>
      </w:hyperlink>
      <w:r>
        <w:rPr>
          <w:color w:val="444444"/>
          <w:sz w:val="19"/>
        </w:rPr>
        <w:t xml:space="preserve">）；另构建 8 个 MCP 服务器（数据/分析/文档/可视化等 208 个工具接口）与 </w:t>
      </w:r>
      <w:hyperlink r:id="rId19">
        <w:r>
          <w:rPr>
            <w:color w:val="2F6B50"/>
            <w:sz w:val="19"/>
          </w:rPr>
          <w:t>agent-framework</w:t>
        </w:r>
      </w:hyperlink>
      <w:r>
        <w:rPr>
          <w:color w:val="444444"/>
          <w:sz w:val="19"/>
        </w:rPr>
        <w:t xml:space="preserve"> 智能体框架；代表作 </w:t>
      </w:r>
      <w:hyperlink r:id="rId20">
        <w:r>
          <w:rPr>
            <w:color w:val="2F6B50"/>
            <w:sz w:val="19"/>
          </w:rPr>
          <w:t>express-consumption</w:t>
        </w:r>
      </w:hyperlink>
      <w:r>
        <w:rPr>
          <w:color w:val="444444"/>
          <w:sz w:val="19"/>
        </w:rPr>
        <w:t xml:space="preserve"> 为正大杯 1,352 份问卷计量建模可复现代码，体现完整的数据分析 </w:t>
      </w:r>
      <w:r>
        <w:rPr>
          <w:color w:val="444444"/>
          <w:sz w:val="19"/>
        </w:rPr>
        <w:t>pipeline</w:t>
      </w:r>
      <w:r>
        <w:rPr>
          <w:color w:val="444444"/>
          <w:sz w:val="19"/>
        </w:rPr>
        <w:t xml:space="preserve"> 能力</w:t>
      </w:r>
    </w:p>
    <w:p>
      <w:pPr>
        <w:spacing w:before="60" w:after="20"/>
        <w:pBdr>
          <w:bottom w:val="single" w:sz="6" w:space="2" w:color="2f7a8a"/>
        </w:pBdr>
      </w:pPr>
      <w:r>
        <w:rPr>
          <w:b/>
          <w:color w:val="2F7A8A"/>
          <w:sz w:val="23"/>
        </w:rPr>
        <w:t>专业技能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数据分析与编程：Python（pandas + matplotlib）/ SQL / SPSS / Stata / Excel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办公应用：MS Office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金融证书：基金从业 / 银行从业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其他：C1 驾驶证 / 初级会计</w:t>
      </w:r>
    </w:p>
    <w:p>
      <w:pPr>
        <w:spacing w:before="60" w:after="20"/>
        <w:pBdr>
          <w:bottom w:val="single" w:sz="6" w:space="2" w:color="2f7a8a"/>
        </w:pBdr>
      </w:pPr>
      <w:r>
        <w:rPr>
          <w:b/>
          <w:color w:val="2F7A8A"/>
          <w:sz w:val="23"/>
        </w:rPr>
        <w:t>荣誉证书</w:t>
      </w:r>
    </w:p>
    <w:p>
      <w:pPr>
        <w:spacing w:after="40"/>
      </w:pPr>
      <w:r>
        <w:rPr>
          <w:sz w:val="19"/>
        </w:rPr>
        <w:t>· 基金从业资格证  · 银行从业资格证  · 初级会计职称  · CET-6  · 正大杯市场调查大赛优秀奖  · 上证杯ETF 知识竞赛优秀  · 全国大学生数学建模竞赛省级二等奖</w:t>
      </w:r>
    </w:p>
    <w:p>
      <w:pPr>
        <w:spacing w:before="60" w:after="20"/>
        <w:pBdr>
          <w:bottom w:val="single" w:sz="6" w:space="2" w:color="2f7a8a"/>
        </w:pBdr>
      </w:pPr>
      <w:r>
        <w:rPr>
          <w:b/>
          <w:color w:val="2F7A8A"/>
          <w:sz w:val="23"/>
        </w:rPr>
        <w:t>自我评价</w:t>
      </w:r>
    </w:p>
    <w:p>
      <w:pPr>
        <w:spacing w:after="40"/>
      </w:pPr>
      <w:r>
        <w:rPr>
          <w:sz w:val="19"/>
        </w:rPr>
        <w:t>经济学本科（前 30%），开源 100+ 数据科学项目，覆盖因果推断、量化与可视化，熟练掌握 Python / SQL 与统计建模；正大杯负责 1,352 份问卷计量分析。具备内容策划与数据复盘经验，能够支撑数据分析、商业分析与运营决策。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wzx11223344" TargetMode="External"/><Relationship Id="rId12" Type="http://schemas.openxmlformats.org/officeDocument/2006/relationships/hyperlink" Target="https://space.bilibili.com/502800415" TargetMode="External"/><Relationship Id="rId13" Type="http://schemas.openxmlformats.org/officeDocument/2006/relationships/hyperlink" Target="https://wzx11223344.github.io/portfolio-demo/positions/internet.html" TargetMode="External"/><Relationship Id="rId14" Type="http://schemas.openxmlformats.org/officeDocument/2006/relationships/hyperlink" Target="https://github.com/wzx11223344/causal-inference-ml" TargetMode="External"/><Relationship Id="rId15" Type="http://schemas.openxmlformats.org/officeDocument/2006/relationships/hyperlink" Target="https://github.com/wzx11223344/quantlab" TargetMode="External"/><Relationship Id="rId16" Type="http://schemas.openxmlformats.org/officeDocument/2006/relationships/hyperlink" Target="https://github.com/wzx11223344/econ-dashboard" TargetMode="External"/><Relationship Id="rId17" Type="http://schemas.openxmlformats.org/officeDocument/2006/relationships/hyperlink" Target="https://github.com/wzx11223344/china-econ-pulse" TargetMode="External"/><Relationship Id="rId18" Type="http://schemas.openxmlformats.org/officeDocument/2006/relationships/hyperlink" Target="https://github.com/wzx11223344/textecon" TargetMode="External"/><Relationship Id="rId19" Type="http://schemas.openxmlformats.org/officeDocument/2006/relationships/hyperlink" Target="https://github.com/wzx11223344/agent-framework" TargetMode="External"/><Relationship Id="rId20" Type="http://schemas.openxmlformats.org/officeDocument/2006/relationships/hyperlink" Target="https://github.com/wzx11223344/express-consump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