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5.xml"/>
  <Override ContentType="application/vnd.openxmlformats-officedocument.wordprocessingml.footer+xml" PartName="/word/footer6.xml"/>
  <Override ContentType="application/vnd.openxmlformats-officedocument.wordprocessingml.footer+xml" PartName="/word/footer7.xml"/>
  <Override ContentType="application/vnd.openxmlformats-officedocument.wordprocessingml.footer+xml" PartName="/word/footer8.xml"/>
  <Override ContentType="application/vnd.openxmlformats-officedocument.wordprocessingml.footer+xml" PartName="/word/footer9.xml"/>
  <Override ContentType="application/vnd.openxmlformats-officedocument.wordprocessingml.footer+xml" PartName="/word/footer10.xml"/>
  <Override ContentType="application/vnd.openxmlformats-officedocument.wordprocessingml.footer+xml" PartName="/word/footer11.xml"/>
  <Override ContentType="application/vnd.openxmlformats-officedocument.wordprocessingml.footer+xml" PartName="/word/footer12.xml"/>
  <Override ContentType="application/vnd.openxmlformats-officedocument.wordprocessingml.footer+xml" PartName="/word/footer13.xml"/>
  <Override ContentType="application/vnd.openxmlformats-officedocument.wordprocessingml.footer+xml" PartName="/word/footer14.xml"/>
  <Override ContentType="application/vnd.openxmlformats-officedocument.wordprocessingml.footer+xml" PartName="/word/footer15.xml"/>
  <Override ContentType="application/vnd.openxmlformats-officedocument.wordprocessingml.footer+xml" PartName="/word/footer16.xml"/>
  <Override ContentType="application/vnd.openxmlformats-officedocument.wordprocessingml.footer+xml" PartName="/word/footer17.xml"/>
  <Override ContentType="application/vnd.openxmlformats-officedocument.wordprocessingml.footer+xml" PartName="/word/footer18.xml"/>
  <Override ContentType="application/vnd.openxmlformats-officedocument.wordprocessingml.footer+xml" PartName="/word/footer19.xml"/>
  <Override ContentType="application/vnd.openxmlformats-officedocument.wordprocessingml.footer+xml" PartName="/word/footer20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  <Override ContentType="application/vnd.openxmlformats-officedocument.wordprocessingml.header+xml" PartName="/word/header6.xml"/>
  <Override ContentType="application/vnd.openxmlformats-officedocument.wordprocessingml.header+xml" PartName="/word/header7.xml"/>
  <Override ContentType="application/vnd.openxmlformats-officedocument.wordprocessingml.header+xml" PartName="/word/header8.xml"/>
  <Override ContentType="application/vnd.openxmlformats-officedocument.wordprocessingml.header+xml" PartName="/word/header9.xml"/>
  <Override ContentType="application/vnd.openxmlformats-officedocument.wordprocessingml.header+xml" PartName="/word/header10.xml"/>
  <Override ContentType="application/vnd.openxmlformats-officedocument.wordprocessingml.header+xml" PartName="/word/header11.xml"/>
  <Override ContentType="application/vnd.openxmlformats-officedocument.wordprocessingml.header+xml" PartName="/word/header12.xml"/>
  <Override ContentType="application/vnd.openxmlformats-officedocument.wordprocessingml.header+xml" PartName="/word/header13.xml"/>
  <Override ContentType="application/vnd.openxmlformats-officedocument.wordprocessingml.header+xml" PartName="/word/header14.xml"/>
  <Override ContentType="application/vnd.openxmlformats-officedocument.wordprocessingml.header+xml" PartName="/word/header15.xml"/>
  <Override ContentType="application/vnd.openxmlformats-officedocument.wordprocessingml.header+xml" PartName="/word/header16.xml"/>
  <Override ContentType="application/vnd.openxmlformats-officedocument.wordprocessingml.header+xml" PartName="/word/header17.xml"/>
  <Override ContentType="application/vnd.openxmlformats-officedocument.wordprocessingml.header+xml" PartName="/word/header18.xml"/>
  <Override ContentType="application/vnd.openxmlformats-officedocument.wordprocessingml.header+xml" PartName="/word/header19.xml"/>
  <Override ContentType="application/vnd.openxmlformats-officedocument.wordprocessingml.header+xml" PartName="/word/header20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ff"/>
        <w:spacing w:before="8840" w:after="0" w:line="1240" w:lineRule="atLeast"/>
        <w:ind w:left="0" w:right="0"/>
        <w:jc w:val="center"/>
        <w:textAlignment w:val="baseline"/>
        <w:rPr>
          <w:sz w:val="83"/>
        </w:rPr>
      </w:pPr>
      <w:bookmarkStart w:name="" w:id="1001"/>
      <w:r>
        <w:rPr>
          <w:rFonts w:ascii="宋体" w:hAnsi="宋体" w:cs="宋体" w:eastAsia="宋体"/>
          <w:sz w:val="83"/>
          <w:spacing w:val="0"/>
          <w:color w:val="000000"/>
          <w:b w:val="on"/>
          <w:i w:val="off"/>
        </w:rPr>
        <w:t>湖南省电力市场注册实施细则</w:t>
      </w:r>
      <w:bookmarkEnd w:id="1001"/>
    </w:p>
    <w:p>
      <w:r>
        <w:t/>
      </w:r>
    </w:p>
    <w:p>
      <w:pPr>
        <w:sectPr>
          <w:footerReference r:id="rId3"/>
          <w:headerReference r:id="rId4" w:type="default"/>
          <w:pgSz w:w="22400" w:h="31680"/>
          <w:pgMar w:left="3380" w:top="2700" w:right="3380" w:bottom="2700" w:header="2400" w:footer="2400"/>
          <w:cols w:num="1"/>
        </w:sectPr>
      </w:pPr>
    </w:p>
    <w:p>
      <w:pPr>
        <w:pageBreakBefore w:val="off"/>
        <w:tabs/>
        <w:wordWrap w:val="off"/>
        <w:spacing w:before="420" w:after="0" w:line="980" w:lineRule="atLeast"/>
        <w:ind w:left="0" w:right="0"/>
        <w:jc w:val="center"/>
        <w:textAlignment w:val="baseline"/>
        <w:rPr>
          <w:sz w:val="52"/>
        </w:rPr>
      </w:pPr>
      <w:bookmarkStart w:name="" w:id="1002"/>
      <w:r>
        <w:rPr>
          <w:rFonts w:ascii="黑体" w:hAnsi="黑体" w:cs="黑体" w:eastAsia="黑体"/>
          <w:sz w:val="52"/>
          <w:spacing w:val="0"/>
          <w:color w:val="000000"/>
          <w:b w:val="on"/>
          <w:i w:val="off"/>
        </w:rPr>
        <w:t>目</w:t>
      </w:r>
      <w:r>
        <w:rPr>
          <w:rFonts w:ascii="黑体" w:hAnsi="黑体" w:cs="黑体" w:eastAsia="黑体"/>
          <w:sz w:val="52"/>
          <w:spacing w:val="0"/>
          <w:color w:val="000000"/>
          <w:b w:val="off"/>
          <w:i w:val="off"/>
        </w:rPr>
        <w:t xml:space="preserve">   </w:t>
      </w:r>
      <w:r>
        <w:rPr>
          <w:rFonts w:ascii="黑体" w:hAnsi="黑体" w:cs="黑体" w:eastAsia="黑体"/>
          <w:sz w:val="52"/>
          <w:spacing w:val="0"/>
          <w:color w:val="000000"/>
          <w:b w:val="on"/>
          <w:i w:val="off"/>
        </w:rPr>
        <w:t>录</w:t>
      </w:r>
      <w:bookmarkEnd w:id="1002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660"/>
        <w:gridCol w:w="14020"/>
        <w:gridCol w:w="480"/>
      </w:tblGrid>
      <w:tr>
        <w:trPr>
          <w:trHeight w:hRule="atLeast" w:val="800"/>
        </w:trPr>
        <w:tc>
          <w:tcPr>
            <w:tcW w:w="16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03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1.总则</w:t>
            </w:r>
            <w:bookmarkEnd w:id="1003"/>
          </w:p>
        </w:tc>
        <w:tc>
          <w:tcPr>
            <w:tcW w:w="14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04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004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05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1</w:t>
            </w:r>
            <w:bookmarkEnd w:id="100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06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06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00"/>
        <w:gridCol w:w="13040"/>
        <w:gridCol w:w="480"/>
      </w:tblGrid>
      <w:tr>
        <w:trPr>
          <w:trHeight w:hRule="atLeast" w:val="720"/>
        </w:trPr>
        <w:tc>
          <w:tcPr>
            <w:tcW w:w="27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07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2.适用范围</w:t>
            </w:r>
            <w:bookmarkEnd w:id="1007"/>
          </w:p>
        </w:tc>
        <w:tc>
          <w:tcPr>
            <w:tcW w:w="130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08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008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09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1</w:t>
            </w:r>
            <w:bookmarkEnd w:id="100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10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10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00"/>
        <w:gridCol w:w="13020"/>
        <w:gridCol w:w="480"/>
      </w:tblGrid>
      <w:tr>
        <w:trPr>
          <w:trHeight w:hRule="atLeast" w:val="720"/>
        </w:trPr>
        <w:tc>
          <w:tcPr>
            <w:tcW w:w="27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11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3.基本条件</w:t>
            </w:r>
            <w:bookmarkEnd w:id="1011"/>
          </w:p>
        </w:tc>
        <w:tc>
          <w:tcPr>
            <w:tcW w:w="130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12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012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13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1</w:t>
            </w:r>
            <w:bookmarkEnd w:id="101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14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14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000"/>
        <w:gridCol w:w="11920"/>
        <w:gridCol w:w="480"/>
      </w:tblGrid>
      <w:tr>
        <w:trPr>
          <w:trHeight w:hRule="atLeast" w:val="700"/>
        </w:trPr>
        <w:tc>
          <w:tcPr>
            <w:tcW w:w="30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15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3.1通用条件</w:t>
            </w:r>
            <w:bookmarkEnd w:id="1015"/>
          </w:p>
        </w:tc>
        <w:tc>
          <w:tcPr>
            <w:tcW w:w="119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16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</w:t>
            </w:r>
            <w:bookmarkEnd w:id="1016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17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1</w:t>
            </w:r>
            <w:bookmarkEnd w:id="101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18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18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060"/>
        <w:gridCol w:w="9840"/>
        <w:gridCol w:w="480"/>
      </w:tblGrid>
      <w:tr>
        <w:trPr>
          <w:trHeight w:hRule="atLeast" w:val="720"/>
        </w:trPr>
        <w:tc>
          <w:tcPr>
            <w:tcW w:w="5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19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3.2发电企业基本条件</w:t>
            </w:r>
            <w:bookmarkEnd w:id="1019"/>
          </w:p>
        </w:tc>
        <w:tc>
          <w:tcPr>
            <w:tcW w:w="98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20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</w:t>
            </w:r>
            <w:bookmarkEnd w:id="1020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21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2</w:t>
            </w:r>
            <w:bookmarkEnd w:id="102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22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22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060"/>
        <w:gridCol w:w="9840"/>
        <w:gridCol w:w="480"/>
      </w:tblGrid>
      <w:tr>
        <w:trPr>
          <w:trHeight w:hRule="atLeast" w:val="720"/>
        </w:trPr>
        <w:tc>
          <w:tcPr>
            <w:tcW w:w="5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23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3.3售电公司基本条件</w:t>
            </w:r>
            <w:bookmarkEnd w:id="1023"/>
          </w:p>
        </w:tc>
        <w:tc>
          <w:tcPr>
            <w:tcW w:w="98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24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</w:t>
            </w:r>
            <w:bookmarkEnd w:id="1024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25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2</w:t>
            </w:r>
            <w:bookmarkEnd w:id="102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26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26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5060"/>
        <w:gridCol w:w="9840"/>
        <w:gridCol w:w="480"/>
      </w:tblGrid>
      <w:tr>
        <w:trPr>
          <w:trHeight w:hRule="atLeast" w:val="700"/>
        </w:trPr>
        <w:tc>
          <w:tcPr>
            <w:tcW w:w="50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27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3.4电力用户基本条件</w:t>
            </w:r>
            <w:bookmarkEnd w:id="1027"/>
          </w:p>
        </w:tc>
        <w:tc>
          <w:tcPr>
            <w:tcW w:w="98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28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</w:t>
            </w:r>
            <w:bookmarkEnd w:id="1028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29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2</w:t>
            </w:r>
            <w:bookmarkEnd w:id="102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30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30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6120"/>
        <w:gridCol w:w="8800"/>
        <w:gridCol w:w="480"/>
      </w:tblGrid>
      <w:tr>
        <w:trPr>
          <w:trHeight w:hRule="atLeast" w:val="720"/>
        </w:trPr>
        <w:tc>
          <w:tcPr>
            <w:tcW w:w="61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31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3.5新型储能企业基本条件</w:t>
            </w:r>
            <w:bookmarkEnd w:id="1031"/>
          </w:p>
        </w:tc>
        <w:tc>
          <w:tcPr>
            <w:tcW w:w="88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32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</w:t>
            </w:r>
            <w:bookmarkEnd w:id="1032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33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2</w:t>
            </w:r>
            <w:bookmarkEnd w:id="103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34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34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1320"/>
        <w:gridCol w:w="3600"/>
        <w:gridCol w:w="480"/>
      </w:tblGrid>
      <w:tr>
        <w:trPr>
          <w:trHeight w:hRule="atLeast" w:val="760"/>
        </w:trPr>
        <w:tc>
          <w:tcPr>
            <w:tcW w:w="113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35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3.6虚拟电厂（含负荷聚合商）经营主体基本条件</w:t>
            </w:r>
            <w:bookmarkEnd w:id="1035"/>
          </w:p>
        </w:tc>
        <w:tc>
          <w:tcPr>
            <w:tcW w:w="36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36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</w:t>
            </w:r>
            <w:bookmarkEnd w:id="1036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37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3</w:t>
            </w:r>
            <w:bookmarkEnd w:id="103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38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38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7680"/>
        <w:gridCol w:w="7240"/>
        <w:gridCol w:w="480"/>
      </w:tblGrid>
      <w:tr>
        <w:trPr>
          <w:trHeight w:hRule="atLeast" w:val="720"/>
        </w:trPr>
        <w:tc>
          <w:tcPr>
            <w:tcW w:w="76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39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3.7分布式电源经营主体基本条件</w:t>
            </w:r>
            <w:bookmarkEnd w:id="1039"/>
          </w:p>
        </w:tc>
        <w:tc>
          <w:tcPr>
            <w:tcW w:w="72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40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</w:t>
            </w:r>
            <w:bookmarkEnd w:id="1040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41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3</w:t>
            </w:r>
            <w:bookmarkEnd w:id="104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42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42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4780"/>
        <w:gridCol w:w="10940"/>
        <w:gridCol w:w="480"/>
      </w:tblGrid>
      <w:tr>
        <w:trPr>
          <w:trHeight w:hRule="atLeast" w:val="720"/>
        </w:trPr>
        <w:tc>
          <w:tcPr>
            <w:tcW w:w="4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43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4.经营主体市场注册</w:t>
            </w:r>
            <w:bookmarkEnd w:id="1043"/>
          </w:p>
        </w:tc>
        <w:tc>
          <w:tcPr>
            <w:tcW w:w="109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44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044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45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4</w:t>
            </w:r>
            <w:bookmarkEnd w:id="104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46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46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000"/>
        <w:gridCol w:w="11920"/>
        <w:gridCol w:w="480"/>
      </w:tblGrid>
      <w:tr>
        <w:trPr>
          <w:trHeight w:hRule="atLeast" w:val="720"/>
        </w:trPr>
        <w:tc>
          <w:tcPr>
            <w:tcW w:w="30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47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4.1总体要求</w:t>
            </w:r>
            <w:bookmarkEnd w:id="1047"/>
          </w:p>
        </w:tc>
        <w:tc>
          <w:tcPr>
            <w:tcW w:w="119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48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</w:t>
            </w:r>
            <w:bookmarkEnd w:id="1048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49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4</w:t>
            </w:r>
            <w:bookmarkEnd w:id="104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50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50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000"/>
        <w:gridCol w:w="11920"/>
        <w:gridCol w:w="480"/>
      </w:tblGrid>
      <w:tr>
        <w:trPr>
          <w:trHeight w:hRule="atLeast" w:val="680"/>
        </w:trPr>
        <w:tc>
          <w:tcPr>
            <w:tcW w:w="30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51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4.2市场注册</w:t>
            </w:r>
            <w:bookmarkEnd w:id="1051"/>
          </w:p>
        </w:tc>
        <w:tc>
          <w:tcPr>
            <w:tcW w:w="119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52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</w:t>
            </w:r>
            <w:bookmarkEnd w:id="1052"/>
          </w:p>
        </w:tc>
        <w:tc>
          <w:tcPr>
            <w:tcW w:w="4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53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6</w:t>
            </w:r>
            <w:bookmarkEnd w:id="105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54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54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000"/>
        <w:gridCol w:w="11640"/>
        <w:gridCol w:w="760"/>
      </w:tblGrid>
      <w:tr>
        <w:trPr>
          <w:trHeight w:hRule="atLeast" w:val="700"/>
        </w:trPr>
        <w:tc>
          <w:tcPr>
            <w:tcW w:w="30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55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4.3信息变更</w:t>
            </w:r>
            <w:bookmarkEnd w:id="1055"/>
          </w:p>
        </w:tc>
        <w:tc>
          <w:tcPr>
            <w:tcW w:w="116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56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056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57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12</w:t>
            </w:r>
            <w:bookmarkEnd w:id="1057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58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58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3000"/>
        <w:gridCol w:w="11640"/>
        <w:gridCol w:w="760"/>
      </w:tblGrid>
      <w:tr>
        <w:trPr>
          <w:trHeight w:hRule="atLeast" w:val="700"/>
        </w:trPr>
        <w:tc>
          <w:tcPr>
            <w:tcW w:w="30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59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4.4市场注销</w:t>
            </w:r>
            <w:bookmarkEnd w:id="1059"/>
          </w:p>
        </w:tc>
        <w:tc>
          <w:tcPr>
            <w:tcW w:w="116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60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</w:t>
            </w:r>
            <w:bookmarkEnd w:id="1060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61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14</w:t>
            </w:r>
            <w:bookmarkEnd w:id="1061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62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62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00"/>
        <w:gridCol w:w="12720"/>
        <w:gridCol w:w="760"/>
      </w:tblGrid>
      <w:tr>
        <w:trPr>
          <w:trHeight w:hRule="atLeast" w:val="660"/>
        </w:trPr>
        <w:tc>
          <w:tcPr>
            <w:tcW w:w="27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63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5.异议处理</w:t>
            </w:r>
            <w:bookmarkEnd w:id="1063"/>
          </w:p>
        </w:tc>
        <w:tc>
          <w:tcPr>
            <w:tcW w:w="1272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64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…………………………………………………………</w:t>
            </w:r>
            <w:bookmarkEnd w:id="1064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65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16</w:t>
            </w:r>
            <w:bookmarkEnd w:id="1065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66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66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00"/>
        <w:gridCol w:w="12740"/>
        <w:gridCol w:w="760"/>
      </w:tblGrid>
      <w:tr>
        <w:trPr>
          <w:trHeight w:hRule="atLeast" w:val="720"/>
        </w:trPr>
        <w:tc>
          <w:tcPr>
            <w:tcW w:w="270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67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6.监督管理</w:t>
            </w:r>
            <w:bookmarkEnd w:id="1067"/>
          </w:p>
        </w:tc>
        <w:tc>
          <w:tcPr>
            <w:tcW w:w="1274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68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…………………………………………………………</w:t>
            </w:r>
            <w:bookmarkEnd w:id="1068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69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17</w:t>
            </w:r>
            <w:bookmarkEnd w:id="1069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70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70"/>
    </w:p>
    <w:tbl>
      <w:tblPr>
        <w:tblW w:w="0" w:type="auto"/>
        <w:jc w:val="end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660"/>
        <w:gridCol w:w="13780"/>
        <w:gridCol w:w="760"/>
      </w:tblGrid>
      <w:tr>
        <w:trPr>
          <w:trHeight w:hRule="atLeast" w:val="680"/>
        </w:trPr>
        <w:tc>
          <w:tcPr>
            <w:tcW w:w="16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both"/>
              <w:textAlignment w:val="baseline"/>
              <w:rPr>
                <w:sz w:val="52"/>
              </w:rPr>
            </w:pPr>
            <w:bookmarkStart w:name="" w:id="1071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7.附则</w:t>
            </w:r>
            <w:bookmarkEnd w:id="1071"/>
          </w:p>
        </w:tc>
        <w:tc>
          <w:tcPr>
            <w:tcW w:w="1378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distribute"/>
              <w:textAlignment w:val="baseline"/>
              <w:rPr>
                <w:sz w:val="52"/>
              </w:rPr>
            </w:pPr>
            <w:bookmarkStart w:name="" w:id="1072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……………………………………………………………</w:t>
            </w:r>
            <w:bookmarkEnd w:id="1072"/>
          </w:p>
        </w:tc>
        <w:tc>
          <w:tcPr>
            <w:tcW w:w="760" w:type="dxa"/>
            <w:tcBorders>
              <w:top w:val="nil" w:sz="0" w:space="0" w:color="auto"/>
              <w:left w:val="nil" w:sz="0" w:space="0" w:color="auto"/>
              <w:bottom w:val="nil" w:sz="0" w:space="0" w:color="auto"/>
              <w:right w:val="nil" w:sz="0" w:space="0" w:color="auto"/>
            </w:tcBorders>
            <w:shd w:color="auto" w:val="clear" w:fill="EEEEEE"/>
            <w:vAlign w:val="top"/>
          </w:tcPr>
          <w:p>
            <w:pPr>
              <w:pageBreakBefore w:val="off"/>
              <w:tabs/>
              <w:wordWrap w:val="off"/>
              <w:spacing w:before="0" w:after="0" w:line="1160" w:lineRule="atLeast"/>
              <w:ind w:left="0" w:right="0" w:firstLine="0" w:hanging="0"/>
              <w:jc w:val="right"/>
              <w:textAlignment w:val="baseline"/>
              <w:rPr>
                <w:sz w:val="52"/>
              </w:rPr>
            </w:pPr>
            <w:bookmarkStart w:name="" w:id="1073"/>
            <w:r>
              <w:rPr>
                <w:rFonts w:ascii="楷体" w:hAnsi="楷体" w:cs="楷体" w:eastAsia="楷体"/>
                <w:sz w:val="52"/>
                <w:spacing w:val="0"/>
                <w:color w:val="000000"/>
                <w:b w:val="off"/>
                <w:i w:val="off"/>
              </w:rPr>
              <w:t>18</w:t>
            </w:r>
            <w:bookmarkEnd w:id="1073"/>
          </w:p>
        </w:tc>
      </w:tr>
    </w:tbl>
    <w:p>
      <w:pPr>
        <w:pageBreakBefore w:val="off"/>
        <w:tabs/>
        <w:wordWrap w:val="off"/>
        <w:spacing w:before="0" w:after="0" w:line="20" w:lineRule="exact"/>
        <w:ind w:left="0" w:right="0"/>
        <w:jc w:val="right"/>
        <w:textAlignment w:val="baseline"/>
        <w:rPr>
          <w:sz w:val="12"/>
        </w:rPr>
      </w:pPr>
      <w:bookmarkStart w:name="" w:id="1074"/>
      <w:r>
        <w:rPr>
          <w:rFonts w:ascii="宋体" w:hAnsi="宋体" w:cs="宋体" w:eastAsia="宋体"/>
          <w:sz w:val="12"/>
          <w:spacing w:val="0"/>
          <w:color w:val="000000"/>
          <w:b w:val="off"/>
          <w:i w:val="off"/>
        </w:rPr>
        <w:t/>
      </w:r>
      <w:bookmarkEnd w:id="1074"/>
    </w:p>
    <w:p>
      <w:r>
        <w:t/>
      </w:r>
    </w:p>
    <w:p>
      <w:pPr>
        <w:sectPr>
          <w:footerReference r:id="rId5"/>
          <w:headerReference r:id="rId6" w:type="default"/>
          <w:type w:val="nextPage"/>
          <w:pgSz w:w="22400" w:h="31680"/>
          <w:pgMar w:left="3080" w:top="2700" w:right="3080" w:bottom="2700" w:header="2400" w:footer="2400"/>
          <w:cols w:num="1"/>
        </w:sectPr>
      </w:pPr>
    </w:p>
    <w:p>
      <w:pPr>
        <w:pageBreakBefore w:val="off"/>
        <w:tabs/>
        <w:wordWrap w:val="off"/>
        <w:spacing w:before="560" w:after="0" w:line="980" w:lineRule="atLeast"/>
        <w:ind w:left="1200" w:right="0"/>
        <w:jc w:val="both"/>
        <w:textAlignment w:val="baseline"/>
        <w:rPr>
          <w:sz w:val="59"/>
        </w:rPr>
      </w:pPr>
      <w:bookmarkStart w:name="" w:id="1075"/>
      <w:r>
        <w:rPr>
          <w:rFonts w:ascii="黑体" w:hAnsi="黑体" w:cs="黑体" w:eastAsia="黑体"/>
          <w:sz w:val="59"/>
          <w:spacing w:val="0"/>
          <w:color w:val="000000"/>
          <w:b w:val="on"/>
          <w:i w:val="off"/>
        </w:rPr>
        <w:t>1.总则</w:t>
      </w:r>
      <w:bookmarkEnd w:id="1075"/>
    </w:p>
    <w:p>
      <w:pPr>
        <w:pageBreakBefore w:val="off"/>
        <w:tabs/>
        <w:wordWrap w:val="off"/>
        <w:spacing w:before="0" w:after="0" w:line="980" w:lineRule="atLeast"/>
        <w:ind w:left="20" w:right="0" w:firstLine="1220"/>
        <w:jc w:val="both"/>
        <w:textAlignment w:val="baseline"/>
        <w:rPr>
          <w:sz w:val="59"/>
        </w:rPr>
      </w:pPr>
      <w:bookmarkStart w:name="" w:id="1076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1.1为进一步规范湖南电力市场经营主体注册管理，维护经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营主体的合法权益，推进统一开放、竞争有序的湖南电力市场体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系建设，根据《国家能源局关于印发&lt;电力市场注册基本规则&gt;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的通知》(国能发监管规〔2024〕76号)《售电公司管理办法》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(发改体改规〔2021〕1595号)《电力业务许可证监督管理办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法》(国能发资质〔2020〕69号)《关于湖南省发电机组进入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及退出商业运营有关事项的通知》(湘监能市场〔2023〕61号)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《湖南省电力中长期交易实施细则》等文件，结合湖南实际，制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定本细则。</w:t>
      </w:r>
      <w:bookmarkEnd w:id="1076"/>
    </w:p>
    <w:p>
      <w:pPr>
        <w:pageBreakBefore w:val="off"/>
        <w:tabs/>
        <w:wordWrap w:val="off"/>
        <w:spacing w:before="0" w:after="0" w:line="980" w:lineRule="atLeast"/>
        <w:ind w:left="20" w:right="40" w:firstLine="1220"/>
        <w:jc w:val="both"/>
        <w:textAlignment w:val="baseline"/>
        <w:rPr>
          <w:sz w:val="59"/>
        </w:rPr>
      </w:pPr>
      <w:bookmarkStart w:name="" w:id="1077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1.2各类市场成员的权利与义务执行湖南省电力中长期交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易实施细则及政府相关政策文件规定。</w:t>
      </w:r>
      <w:bookmarkEnd w:id="1077"/>
    </w:p>
    <w:p>
      <w:pPr>
        <w:pageBreakBefore w:val="off"/>
        <w:tabs/>
        <w:wordWrap w:val="off"/>
        <w:spacing w:before="0" w:after="0" w:line="980" w:lineRule="atLeast"/>
        <w:ind w:left="20" w:right="220" w:firstLine="1220"/>
        <w:jc w:val="both"/>
        <w:textAlignment w:val="baseline"/>
        <w:rPr>
          <w:sz w:val="59"/>
        </w:rPr>
      </w:pPr>
      <w:bookmarkStart w:name="" w:id="1078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1.3本细则电力交易机构是指湖南电力交易中心有限公司。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电力调度机构是指国网湖南省电力有限公司电力调度控制中心。</w:t>
      </w:r>
      <w:bookmarkEnd w:id="1078"/>
    </w:p>
    <w:p>
      <w:pPr>
        <w:pageBreakBefore w:val="off"/>
        <w:tabs/>
        <w:wordWrap w:val="off"/>
        <w:spacing w:before="0" w:after="0" w:line="980" w:lineRule="atLeast"/>
        <w:ind w:left="1200" w:right="0"/>
        <w:jc w:val="both"/>
        <w:textAlignment w:val="baseline"/>
        <w:rPr>
          <w:sz w:val="59"/>
        </w:rPr>
      </w:pPr>
      <w:bookmarkStart w:name="" w:id="1079"/>
      <w:r>
        <w:rPr>
          <w:rFonts w:ascii="黑体" w:hAnsi="黑体" w:cs="黑体" w:eastAsia="黑体"/>
          <w:sz w:val="59"/>
          <w:spacing w:val="0"/>
          <w:color w:val="000000"/>
          <w:b w:val="on"/>
          <w:i w:val="off"/>
        </w:rPr>
        <w:t>2.适用范围</w:t>
      </w:r>
      <w:bookmarkEnd w:id="1079"/>
    </w:p>
    <w:p>
      <w:pPr>
        <w:pageBreakBefore w:val="off"/>
        <w:tabs/>
        <w:wordWrap w:val="off"/>
        <w:spacing w:before="0" w:after="0" w:line="980" w:lineRule="atLeast"/>
        <w:ind w:left="20" w:right="40" w:firstLine="1220"/>
        <w:jc w:val="both"/>
        <w:textAlignment w:val="baseline"/>
        <w:rPr>
          <w:sz w:val="59"/>
        </w:rPr>
      </w:pPr>
      <w:bookmarkStart w:name="" w:id="1080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2.1本细则适用湖南电力市场，包含电力中长期、现货、辅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助服务市场等。</w:t>
      </w:r>
      <w:bookmarkEnd w:id="1080"/>
    </w:p>
    <w:p>
      <w:pPr>
        <w:pageBreakBefore w:val="off"/>
        <w:tabs/>
        <w:wordWrap w:val="off"/>
        <w:spacing w:before="0" w:after="0" w:line="980" w:lineRule="atLeast"/>
        <w:ind w:left="20" w:right="20" w:firstLine="1220"/>
        <w:jc w:val="both"/>
        <w:textAlignment w:val="baseline"/>
        <w:rPr>
          <w:sz w:val="59"/>
        </w:rPr>
      </w:pPr>
      <w:bookmarkStart w:name="" w:id="1081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2.2本细则适用经营主体包括参与电力市场交易的发电企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业、售电公司、电力用户和新型经营主体(含新型储能企业、虚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拟电厂、分布式电源等)。</w:t>
      </w:r>
      <w:bookmarkEnd w:id="1081"/>
    </w:p>
    <w:p>
      <w:pPr>
        <w:pageBreakBefore w:val="off"/>
        <w:tabs/>
        <w:wordWrap w:val="off"/>
        <w:spacing w:before="0" w:after="0" w:line="980" w:lineRule="atLeast"/>
        <w:ind w:left="1200" w:right="0"/>
        <w:jc w:val="both"/>
        <w:textAlignment w:val="baseline"/>
        <w:rPr>
          <w:sz w:val="59"/>
        </w:rPr>
      </w:pPr>
      <w:bookmarkStart w:name="" w:id="1082"/>
      <w:r>
        <w:rPr>
          <w:rFonts w:ascii="黑体" w:hAnsi="黑体" w:cs="黑体" w:eastAsia="黑体"/>
          <w:sz w:val="59"/>
          <w:spacing w:val="0"/>
          <w:color w:val="000000"/>
          <w:b w:val="on"/>
          <w:i w:val="off"/>
        </w:rPr>
        <w:t>3.基本条件</w:t>
      </w:r>
      <w:bookmarkEnd w:id="1082"/>
    </w:p>
    <w:p>
      <w:pPr>
        <w:pageBreakBefore w:val="off"/>
        <w:tabs/>
        <w:wordWrap w:val="off"/>
        <w:spacing w:before="0" w:after="0" w:line="980" w:lineRule="atLeast"/>
        <w:ind w:left="1200" w:right="0"/>
        <w:jc w:val="both"/>
        <w:textAlignment w:val="baseline"/>
        <w:rPr>
          <w:sz w:val="59"/>
        </w:rPr>
      </w:pPr>
      <w:bookmarkStart w:name="" w:id="1083"/>
      <w:r>
        <w:rPr>
          <w:rFonts w:ascii="黑体" w:hAnsi="黑体" w:cs="黑体" w:eastAsia="黑体"/>
          <w:sz w:val="59"/>
          <w:spacing w:val="0"/>
          <w:color w:val="000000"/>
          <w:b w:val="on"/>
          <w:i w:val="off"/>
        </w:rPr>
        <w:t>3.1 通用条件</w:t>
      </w:r>
      <w:bookmarkEnd w:id="1083"/>
    </w:p>
    <w:p>
      <w:pPr>
        <w:pageBreakBefore w:val="off"/>
        <w:tabs/>
        <w:wordWrap w:val="off"/>
        <w:spacing w:before="0" w:after="0" w:line="980" w:lineRule="atLeast"/>
        <w:ind w:left="20" w:right="20" w:firstLine="1220"/>
        <w:jc w:val="both"/>
        <w:textAlignment w:val="baseline"/>
        <w:rPr>
          <w:sz w:val="59"/>
        </w:rPr>
      </w:pPr>
      <w:bookmarkStart w:name="" w:id="1084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经营主体应当是财务独立核算、能够独立承担民事责任的企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业、经法人单位授权的内部核算主体、个体工商户、执行工商业</w:t>
      </w:r>
      <w:bookmarkEnd w:id="1084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59"/>
        </w:rPr>
      </w:pPr>
      <w:bookmarkStart w:name="" w:id="1085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085"/>
    </w:p>
    <w:p>
      <w:pPr>
        <w:pageBreakBefore w:val="off"/>
        <w:tabs/>
        <w:wordWrap w:val="off"/>
        <w:spacing w:before="0" w:after="0" w:line="700" w:lineRule="atLeast"/>
        <w:ind w:left="0" w:right="0"/>
        <w:jc w:val="center"/>
        <w:textAlignment w:val="baseline"/>
        <w:rPr>
          <w:sz w:val="52"/>
        </w:rPr>
      </w:pPr>
      <w:bookmarkStart w:name="" w:id="108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1</w:t>
      </w:r>
      <w:bookmarkEnd w:id="1086"/>
    </w:p>
    <w:p>
      <w:r>
        <w:t/>
      </w:r>
    </w:p>
    <w:p>
      <w:pPr>
        <w:sectPr>
          <w:footerReference r:id="rId7"/>
          <w:headerReference r:id="rId8" w:type="default"/>
          <w:type w:val="nextPage"/>
          <w:pgSz w:w="22400" w:h="31680"/>
          <w:pgMar w:left="2860" w:top="2240" w:right="2860" w:bottom="2240" w:header="1940" w:footer="1940"/>
          <w:cols w:num="1"/>
        </w:sectPr>
      </w:pPr>
    </w:p>
    <w:p>
      <w:pPr>
        <w:pageBreakBefore w:val="off"/>
        <w:tabs/>
        <w:wordWrap w:val="off"/>
        <w:spacing w:before="560" w:after="0" w:line="1060" w:lineRule="atLeast"/>
        <w:ind w:left="20" w:right="20"/>
        <w:jc w:val="both"/>
        <w:textAlignment w:val="baseline"/>
        <w:rPr>
          <w:sz w:val="58"/>
        </w:rPr>
      </w:pPr>
      <w:bookmarkStart w:name="" w:id="108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电价或具有分布式电源的自然人等民事主体，提供有效身份证明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证件及相关注册材料，可办理市场注册业务；若存在较严重的不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良信用记录或者曾作出虚假承诺等情形的经营主体，在修复后方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可办理市场注册业务。</w:t>
      </w:r>
      <w:bookmarkEnd w:id="1087"/>
    </w:p>
    <w:p>
      <w:pPr>
        <w:pageBreakBefore w:val="off"/>
        <w:tabs/>
        <w:wordWrap w:val="off"/>
        <w:spacing w:before="0" w:after="0" w:line="800" w:lineRule="atLeast"/>
        <w:ind w:left="1220" w:right="0"/>
        <w:jc w:val="both"/>
        <w:textAlignment w:val="baseline"/>
        <w:rPr>
          <w:sz w:val="59"/>
        </w:rPr>
      </w:pPr>
      <w:bookmarkStart w:name="" w:id="1088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3.2发电企业基本条件</w:t>
      </w:r>
      <w:bookmarkEnd w:id="1088"/>
    </w:p>
    <w:p>
      <w:pPr>
        <w:pageBreakBefore w:val="off"/>
        <w:tabs/>
        <w:wordWrap w:val="off"/>
        <w:spacing w:before="0" w:after="0" w:line="1060" w:lineRule="atLeast"/>
        <w:ind w:left="20" w:right="0" w:firstLine="1480"/>
        <w:jc w:val="both"/>
        <w:textAlignment w:val="baseline"/>
        <w:rPr>
          <w:sz w:val="58"/>
        </w:rPr>
      </w:pPr>
      <w:bookmarkStart w:name="" w:id="108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(1)依法取得发电项目核准或者备案文件，依法取得、按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规定时限正在办理或者豁免电力业务许可证(发电类)；</w:t>
      </w:r>
      <w:bookmarkEnd w:id="1089"/>
    </w:p>
    <w:p>
      <w:pPr>
        <w:pageBreakBefore w:val="off"/>
        <w:tabs/>
        <w:wordWrap w:val="off"/>
        <w:spacing w:before="0" w:after="0" w:line="1060" w:lineRule="atLeast"/>
        <w:ind w:left="20" w:right="20" w:firstLine="1480"/>
        <w:jc w:val="both"/>
        <w:textAlignment w:val="baseline"/>
        <w:rPr>
          <w:sz w:val="58"/>
        </w:rPr>
      </w:pPr>
      <w:bookmarkStart w:name="" w:id="109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(2)已与电网企业签订并网调度协议，接入电力调度自动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化系统；</w:t>
      </w:r>
      <w:bookmarkEnd w:id="1090"/>
    </w:p>
    <w:p>
      <w:pPr>
        <w:pageBreakBefore w:val="off"/>
        <w:tabs/>
        <w:wordWrap w:val="off"/>
        <w:spacing w:before="0" w:after="0" w:line="1060" w:lineRule="atLeast"/>
        <w:ind w:left="20" w:right="0" w:firstLine="1480"/>
        <w:jc w:val="both"/>
        <w:textAlignment w:val="baseline"/>
        <w:rPr>
          <w:sz w:val="58"/>
        </w:rPr>
      </w:pPr>
      <w:bookmarkStart w:name="" w:id="109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(3)具备相应的计量能力或者替代技术手段，满足电力市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场计量和结算的要求；</w:t>
      </w:r>
      <w:bookmarkEnd w:id="1091"/>
    </w:p>
    <w:p>
      <w:pPr>
        <w:pageBreakBefore w:val="off"/>
        <w:tabs/>
        <w:wordWrap w:val="off"/>
        <w:spacing w:before="0" w:after="0" w:line="1060" w:lineRule="atLeast"/>
        <w:ind w:left="20" w:right="0" w:firstLine="1480"/>
        <w:jc w:val="both"/>
        <w:textAlignment w:val="baseline"/>
        <w:rPr>
          <w:sz w:val="58"/>
        </w:rPr>
      </w:pPr>
      <w:bookmarkStart w:name="" w:id="109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(4)并网自备电厂公平承担发电企业社会责任、承担国家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依法依规设立的政府性基金及附加、政策性交叉补贴和系统备用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容量费，取得电力业务许可证(发电类)，达到能效、环保要求，可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作为经营主体直接参与电力市场交易。</w:t>
      </w:r>
      <w:bookmarkEnd w:id="1092"/>
    </w:p>
    <w:p>
      <w:pPr>
        <w:pageBreakBefore w:val="off"/>
        <w:tabs/>
        <w:wordWrap w:val="off"/>
        <w:spacing w:before="0" w:after="0" w:line="800" w:lineRule="atLeast"/>
        <w:ind w:left="1220" w:right="0"/>
        <w:jc w:val="both"/>
        <w:textAlignment w:val="baseline"/>
        <w:rPr>
          <w:sz w:val="59"/>
        </w:rPr>
      </w:pPr>
      <w:bookmarkStart w:name="" w:id="1093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3.3售电公司基本条件</w:t>
      </w:r>
      <w:bookmarkEnd w:id="1093"/>
    </w:p>
    <w:p>
      <w:pPr>
        <w:pageBreakBefore w:val="off"/>
        <w:tabs/>
        <w:wordWrap w:val="off"/>
        <w:spacing w:before="0" w:after="0" w:line="1060" w:lineRule="atLeast"/>
        <w:ind w:left="20" w:right="20" w:firstLine="1240"/>
        <w:jc w:val="both"/>
        <w:textAlignment w:val="baseline"/>
        <w:rPr>
          <w:sz w:val="58"/>
        </w:rPr>
      </w:pPr>
      <w:bookmarkStart w:name="" w:id="109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售电公司按照《售电公司管理办法》规定执行，如有新规的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从其规定。</w:t>
      </w:r>
      <w:bookmarkEnd w:id="1094"/>
    </w:p>
    <w:p>
      <w:pPr>
        <w:pageBreakBefore w:val="off"/>
        <w:tabs/>
        <w:wordWrap w:val="off"/>
        <w:spacing w:before="280" w:after="0" w:line="840" w:lineRule="atLeast"/>
        <w:ind w:left="1220" w:right="0"/>
        <w:jc w:val="both"/>
        <w:textAlignment w:val="baseline"/>
        <w:rPr>
          <w:sz w:val="59"/>
        </w:rPr>
      </w:pPr>
      <w:bookmarkStart w:name="" w:id="1095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3.4电力用户基本条件</w:t>
      </w:r>
      <w:bookmarkEnd w:id="1095"/>
    </w:p>
    <w:p>
      <w:pPr>
        <w:pageBreakBefore w:val="off"/>
        <w:tabs/>
        <w:wordWrap w:val="off"/>
        <w:spacing w:before="0" w:after="0" w:line="1060" w:lineRule="atLeast"/>
        <w:ind w:left="20" w:right="0" w:firstLine="1480"/>
        <w:jc w:val="both"/>
        <w:textAlignment w:val="baseline"/>
        <w:rPr>
          <w:sz w:val="58"/>
        </w:rPr>
      </w:pPr>
      <w:bookmarkStart w:name="" w:id="109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(1)工商业用户原则上全部直接参与电力市场交易，暂未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直接参与市场交易的工商业用户按规定由电网企业代理购电；</w:t>
      </w:r>
      <w:bookmarkEnd w:id="1096"/>
    </w:p>
    <w:p>
      <w:pPr>
        <w:pageBreakBefore w:val="off"/>
        <w:tabs/>
        <w:wordWrap w:val="off"/>
        <w:spacing w:before="0" w:after="0" w:line="1060" w:lineRule="atLeast"/>
        <w:ind w:left="20" w:right="0" w:firstLine="1480"/>
        <w:jc w:val="both"/>
        <w:textAlignment w:val="baseline"/>
        <w:rPr>
          <w:sz w:val="58"/>
        </w:rPr>
      </w:pPr>
      <w:bookmarkStart w:name="" w:id="109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(2)具备相应的计量能力或者替代技术手段，满足电力市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场计量和结算的要求。</w:t>
      </w:r>
      <w:bookmarkEnd w:id="1097"/>
    </w:p>
    <w:p>
      <w:pPr>
        <w:pageBreakBefore w:val="off"/>
        <w:tabs/>
        <w:wordWrap w:val="off"/>
        <w:spacing w:before="0" w:after="0" w:line="840" w:lineRule="atLeast"/>
        <w:ind w:left="1220" w:right="0"/>
        <w:jc w:val="both"/>
        <w:textAlignment w:val="baseline"/>
        <w:rPr>
          <w:sz w:val="59"/>
        </w:rPr>
      </w:pPr>
      <w:bookmarkStart w:name="" w:id="1098"/>
      <w:r>
        <w:rPr>
          <w:rFonts w:ascii="仿宋" w:hAnsi="仿宋" w:cs="仿宋" w:eastAsia="仿宋"/>
          <w:sz w:val="59"/>
          <w:spacing w:val="0"/>
          <w:color w:val="000000"/>
          <w:b w:val="on"/>
          <w:i w:val="off"/>
        </w:rPr>
        <w:t>3.5新型储能企业基本条件</w:t>
      </w:r>
      <w:bookmarkEnd w:id="1098"/>
    </w:p>
    <w:p>
      <w:pPr>
        <w:pageBreakBefore w:val="off"/>
        <w:tabs/>
        <w:wordWrap w:val="off"/>
        <w:spacing w:before="0" w:after="0" w:line="740" w:lineRule="exact"/>
        <w:ind w:left="0" w:right="0"/>
        <w:jc w:val="both"/>
        <w:textAlignment w:val="baseline"/>
        <w:rPr>
          <w:sz w:val="59"/>
        </w:rPr>
      </w:pPr>
      <w:bookmarkStart w:name="" w:id="1099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099"/>
    </w:p>
    <w:p>
      <w:pPr>
        <w:pageBreakBefore w:val="off"/>
        <w:tabs/>
        <w:wordWrap w:val="off"/>
        <w:spacing w:before="0" w:after="0" w:line="720" w:lineRule="atLeast"/>
        <w:ind w:left="0" w:right="0"/>
        <w:jc w:val="center"/>
        <w:textAlignment w:val="baseline"/>
        <w:rPr>
          <w:sz w:val="54"/>
        </w:rPr>
      </w:pPr>
      <w:bookmarkStart w:name="" w:id="1100"/>
      <w:r>
        <w:rPr>
          <w:rFonts w:ascii="宋体" w:hAnsi="宋体" w:cs="宋体" w:eastAsia="宋体"/>
          <w:sz w:val="54"/>
          <w:spacing w:val="0"/>
          <w:color w:val="000000"/>
          <w:b w:val="off"/>
          <w:i w:val="off"/>
        </w:rPr>
        <w:t>2</w:t>
      </w:r>
      <w:bookmarkEnd w:id="1100"/>
    </w:p>
    <w:p>
      <w:r>
        <w:t/>
      </w:r>
    </w:p>
    <w:p>
      <w:pPr>
        <w:sectPr>
          <w:footerReference r:id="rId9"/>
          <w:headerReference r:id="rId10" w:type="default"/>
          <w:type w:val="nextPage"/>
          <w:pgSz w:w="22400" w:h="31680"/>
          <w:pgMar w:left="2880" w:top="2220" w:right="2880" w:bottom="2220" w:header="1920" w:footer="1920"/>
          <w:cols w:num="1"/>
        </w:sectPr>
      </w:pPr>
    </w:p>
    <w:p>
      <w:pPr>
        <w:pageBreakBefore w:val="off"/>
        <w:tabs/>
        <w:wordWrap w:val="off"/>
        <w:spacing w:before="560" w:after="0" w:line="1040" w:lineRule="atLeast"/>
        <w:ind w:left="0" w:right="0" w:firstLine="1480"/>
        <w:jc w:val="both"/>
        <w:textAlignment w:val="baseline"/>
        <w:rPr>
          <w:sz w:val="58"/>
        </w:rPr>
      </w:pPr>
      <w:bookmarkStart w:name="" w:id="110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(1)与电网企业签订并网调度协议，接入电力调度自动化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系统；</w:t>
      </w:r>
      <w:bookmarkEnd w:id="1101"/>
    </w:p>
    <w:p>
      <w:pPr>
        <w:pageBreakBefore w:val="off"/>
        <w:tabs/>
        <w:wordWrap w:val="off"/>
        <w:spacing w:before="0" w:after="0" w:line="1040" w:lineRule="atLeast"/>
        <w:ind w:left="0" w:right="20" w:firstLine="1480"/>
        <w:jc w:val="both"/>
        <w:textAlignment w:val="baseline"/>
        <w:rPr>
          <w:sz w:val="58"/>
        </w:rPr>
      </w:pPr>
      <w:bookmarkStart w:name="" w:id="110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(2)具备电力、电量数据分时计量与传输条件，数据准确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性与可靠性满足结算要求；</w:t>
      </w:r>
      <w:bookmarkEnd w:id="1102"/>
    </w:p>
    <w:p>
      <w:pPr>
        <w:pageBreakBefore w:val="off"/>
        <w:tabs/>
        <w:wordWrap w:val="off"/>
        <w:spacing w:before="0" w:after="0" w:line="1040" w:lineRule="atLeast"/>
        <w:ind w:left="0" w:right="0" w:firstLine="1480"/>
        <w:jc w:val="both"/>
        <w:textAlignment w:val="baseline"/>
        <w:rPr>
          <w:sz w:val="58"/>
        </w:rPr>
      </w:pPr>
      <w:bookmarkStart w:name="" w:id="110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(3)满足最大充放电功率、最大调节容量及持续充放电时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间等对应的技术条件，具体数值以相关标准或国家、地方有关部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门规定为准；</w:t>
      </w:r>
      <w:bookmarkEnd w:id="1103"/>
    </w:p>
    <w:p>
      <w:pPr>
        <w:pageBreakBefore w:val="off"/>
        <w:tabs/>
        <w:wordWrap w:val="off"/>
        <w:spacing w:before="0" w:after="0" w:line="1040" w:lineRule="atLeast"/>
        <w:ind w:left="0" w:right="0" w:firstLine="1480"/>
        <w:jc w:val="both"/>
        <w:textAlignment w:val="baseline"/>
        <w:rPr>
          <w:sz w:val="58"/>
        </w:rPr>
      </w:pPr>
      <w:bookmarkStart w:name="" w:id="110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(4)配建新型储能与所属经营主体视为一体，具备独立计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量、控制等技术条件，接入电力调度自动化系统可被电网监控和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调度，具有法人资格时可选择转为独立新型储能项目，作为经营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主体直接参与电力市场交易。</w:t>
      </w:r>
      <w:bookmarkEnd w:id="1104"/>
    </w:p>
    <w:p>
      <w:pPr>
        <w:pageBreakBefore w:val="off"/>
        <w:tabs/>
        <w:wordWrap w:val="off"/>
        <w:spacing w:before="0" w:after="0" w:line="840" w:lineRule="atLeast"/>
        <w:ind w:left="1200" w:right="0"/>
        <w:jc w:val="both"/>
        <w:textAlignment w:val="baseline"/>
        <w:rPr>
          <w:sz w:val="59"/>
        </w:rPr>
      </w:pPr>
      <w:bookmarkStart w:name="" w:id="1105"/>
      <w:r>
        <w:rPr>
          <w:rFonts w:ascii="宋体" w:hAnsi="宋体" w:cs="宋体" w:eastAsia="宋体"/>
          <w:sz w:val="59"/>
          <w:spacing w:val="0"/>
          <w:color w:val="000000"/>
          <w:b w:val="on"/>
          <w:i w:val="off"/>
        </w:rPr>
        <w:t>3.6虚拟电厂(含负荷聚合商)经营主体基本条件</w:t>
      </w:r>
      <w:bookmarkEnd w:id="1105"/>
    </w:p>
    <w:p>
      <w:pPr>
        <w:pageBreakBefore w:val="off"/>
        <w:tabs/>
        <w:wordWrap w:val="off"/>
        <w:spacing w:before="0" w:after="0" w:line="1040" w:lineRule="atLeast"/>
        <w:ind w:left="0" w:right="0" w:firstLine="1480"/>
        <w:jc w:val="both"/>
        <w:textAlignment w:val="baseline"/>
        <w:rPr>
          <w:sz w:val="58"/>
        </w:rPr>
      </w:pPr>
      <w:bookmarkStart w:name="" w:id="110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(1)与电网企业签订负荷确认协议或并网调度协议，接入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新型电力负荷管理系统或电力调度自动化系统；</w:t>
      </w:r>
      <w:bookmarkEnd w:id="1106"/>
    </w:p>
    <w:p>
      <w:pPr>
        <w:pageBreakBefore w:val="off"/>
        <w:tabs/>
        <w:wordWrap w:val="off"/>
        <w:spacing w:before="0" w:after="0" w:line="1040" w:lineRule="atLeast"/>
        <w:ind w:left="0" w:right="20" w:firstLine="1480"/>
        <w:jc w:val="both"/>
        <w:textAlignment w:val="baseline"/>
        <w:rPr>
          <w:sz w:val="58"/>
        </w:rPr>
      </w:pPr>
      <w:bookmarkStart w:name="" w:id="110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(2)具备电力、电量数据分时计量与传输条件，数据准确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性与可靠性满足结算要求；</w:t>
      </w:r>
      <w:bookmarkEnd w:id="1107"/>
    </w:p>
    <w:p>
      <w:pPr>
        <w:pageBreakBefore w:val="off"/>
        <w:tabs/>
        <w:wordWrap w:val="off"/>
        <w:spacing w:before="0" w:after="0" w:line="1040" w:lineRule="atLeast"/>
        <w:ind w:left="0" w:right="0" w:firstLine="1480"/>
        <w:jc w:val="both"/>
        <w:textAlignment w:val="baseline"/>
        <w:rPr>
          <w:sz w:val="58"/>
        </w:rPr>
      </w:pPr>
      <w:bookmarkStart w:name="" w:id="110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(3)具备聚合可调节负荷以及分布式电源、新型储能等资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源的能力；</w:t>
      </w:r>
      <w:bookmarkEnd w:id="1108"/>
    </w:p>
    <w:p>
      <w:pPr>
        <w:pageBreakBefore w:val="off"/>
        <w:tabs/>
        <w:wordWrap w:val="off"/>
        <w:spacing w:before="0" w:after="0" w:line="1040" w:lineRule="atLeast"/>
        <w:ind w:left="0" w:right="0" w:firstLine="1480"/>
        <w:jc w:val="both"/>
        <w:textAlignment w:val="baseline"/>
        <w:rPr>
          <w:sz w:val="58"/>
        </w:rPr>
      </w:pPr>
      <w:bookmarkStart w:name="" w:id="110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(4)具备对聚合资源的调节或控制能力，拥有具备信息处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理、运行监控、业务管理、计量监管、控制执行等功能的软硬件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系统；</w:t>
      </w:r>
      <w:bookmarkEnd w:id="1109"/>
    </w:p>
    <w:p>
      <w:pPr>
        <w:pageBreakBefore w:val="off"/>
        <w:tabs/>
        <w:wordWrap w:val="off"/>
        <w:spacing w:before="0" w:after="0" w:line="1040" w:lineRule="atLeast"/>
        <w:ind w:left="0" w:right="0" w:firstLine="1480"/>
        <w:jc w:val="both"/>
        <w:textAlignment w:val="baseline"/>
        <w:rPr>
          <w:sz w:val="58"/>
        </w:rPr>
      </w:pPr>
      <w:bookmarkStart w:name="" w:id="111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(5)聚合范围、调节性能等条件应满足相应市场的相关规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则规定。</w:t>
      </w:r>
      <w:bookmarkEnd w:id="1110"/>
    </w:p>
    <w:p>
      <w:pPr>
        <w:pageBreakBefore w:val="off"/>
        <w:tabs/>
        <w:wordWrap w:val="off"/>
        <w:spacing w:before="280" w:after="0" w:line="840" w:lineRule="atLeast"/>
        <w:ind w:left="1200" w:right="0"/>
        <w:jc w:val="both"/>
        <w:textAlignment w:val="baseline"/>
        <w:rPr>
          <w:sz w:val="59"/>
        </w:rPr>
      </w:pPr>
      <w:bookmarkStart w:name="" w:id="1111"/>
      <w:r>
        <w:rPr>
          <w:rFonts w:ascii="宋体" w:hAnsi="宋体" w:cs="宋体" w:eastAsia="宋体"/>
          <w:sz w:val="59"/>
          <w:spacing w:val="0"/>
          <w:color w:val="000000"/>
          <w:b w:val="on"/>
          <w:i w:val="off"/>
        </w:rPr>
        <w:t>3.7分布式电源经营主体基本条件</w:t>
      </w:r>
      <w:bookmarkEnd w:id="1111"/>
    </w:p>
    <w:p>
      <w:pPr>
        <w:pageBreakBefore w:val="off"/>
        <w:tabs/>
        <w:wordWrap w:val="off"/>
        <w:spacing w:before="0" w:after="0" w:line="720" w:lineRule="exact"/>
        <w:ind w:left="0" w:right="0"/>
        <w:jc w:val="both"/>
        <w:textAlignment w:val="baseline"/>
        <w:rPr>
          <w:sz w:val="59"/>
        </w:rPr>
      </w:pPr>
      <w:bookmarkStart w:name="" w:id="1112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112"/>
    </w:p>
    <w:p>
      <w:pPr>
        <w:pageBreakBefore w:val="off"/>
        <w:tabs/>
        <w:wordWrap w:val="off"/>
        <w:spacing w:before="0" w:after="0" w:line="720" w:lineRule="atLeast"/>
        <w:ind w:left="0" w:right="0"/>
        <w:jc w:val="center"/>
        <w:textAlignment w:val="baseline"/>
        <w:rPr>
          <w:sz w:val="54"/>
        </w:rPr>
      </w:pPr>
      <w:bookmarkStart w:name="" w:id="1113"/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3</w:t>
      </w:r>
      <w:bookmarkEnd w:id="1113"/>
    </w:p>
    <w:p>
      <w:r>
        <w:t/>
      </w:r>
    </w:p>
    <w:p>
      <w:pPr>
        <w:sectPr>
          <w:footerReference r:id="rId11"/>
          <w:headerReference r:id="rId12" w:type="default"/>
          <w:type w:val="nextPage"/>
          <w:pgSz w:w="22400" w:h="31680"/>
          <w:pgMar w:left="2900" w:top="2220" w:right="2900" w:bottom="2220" w:header="1920" w:footer="1920"/>
          <w:cols w:num="1"/>
        </w:sectPr>
      </w:pPr>
    </w:p>
    <w:p>
      <w:pPr>
        <w:pageBreakBefore w:val="off"/>
        <w:tabs/>
        <w:wordWrap w:val="off"/>
        <w:spacing w:before="620" w:after="0" w:line="1100" w:lineRule="atLeast"/>
        <w:ind w:left="1500" w:right="0"/>
        <w:jc w:val="both"/>
        <w:textAlignment w:val="baseline"/>
        <w:rPr>
          <w:sz w:val="59"/>
        </w:rPr>
      </w:pPr>
      <w:bookmarkStart w:name="" w:id="1114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(1)依法取得发电项目核准或者备案文件；</w:t>
      </w:r>
      <w:bookmarkEnd w:id="1114"/>
    </w:p>
    <w:p>
      <w:pPr>
        <w:pageBreakBefore w:val="off"/>
        <w:tabs/>
        <w:wordWrap w:val="off"/>
        <w:spacing w:before="0" w:after="0" w:line="1100" w:lineRule="atLeast"/>
        <w:ind w:left="0" w:right="0" w:firstLine="1500"/>
        <w:jc w:val="both"/>
        <w:textAlignment w:val="baseline"/>
        <w:rPr>
          <w:sz w:val="59"/>
        </w:rPr>
      </w:pPr>
      <w:bookmarkStart w:name="" w:id="1115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(2)与电网企业签订负荷确认协议或并网调度协议，根据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电压等级标准接入新型电力负荷管理系统或电力调度自动化系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统；</w:t>
      </w:r>
      <w:bookmarkEnd w:id="1115"/>
    </w:p>
    <w:p>
      <w:pPr>
        <w:pageBreakBefore w:val="off"/>
        <w:tabs/>
        <w:wordWrap w:val="off"/>
        <w:spacing w:before="0" w:after="0" w:line="1100" w:lineRule="atLeast"/>
        <w:ind w:left="0" w:right="0" w:firstLine="1500"/>
        <w:jc w:val="both"/>
        <w:textAlignment w:val="baseline"/>
        <w:rPr>
          <w:sz w:val="59"/>
        </w:rPr>
      </w:pPr>
      <w:bookmarkStart w:name="" w:id="1116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(3)具备相应的计量能力或者替代技术手段，满足电力市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场计量和结算的要求。</w:t>
      </w:r>
      <w:bookmarkEnd w:id="1116"/>
    </w:p>
    <w:p>
      <w:pPr>
        <w:pageBreakBefore w:val="off"/>
        <w:tabs/>
        <w:wordWrap w:val="off"/>
        <w:spacing w:before="0" w:after="0" w:line="1100" w:lineRule="atLeast"/>
        <w:ind w:left="0" w:right="0" w:firstLine="1160"/>
        <w:jc w:val="both"/>
        <w:textAlignment w:val="baseline"/>
        <w:rPr>
          <w:sz w:val="59"/>
        </w:rPr>
      </w:pPr>
      <w:bookmarkStart w:name="" w:id="1117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3.8其他经营主体也须满足《国家能源局关于印发&lt;电力市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场注册基本规则&gt;的通知》(国能发监管规〔2024〕76号)的要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求。</w:t>
      </w:r>
      <w:bookmarkEnd w:id="1117"/>
    </w:p>
    <w:p>
      <w:pPr>
        <w:pageBreakBefore w:val="off"/>
        <w:tabs/>
        <w:wordWrap w:val="off"/>
        <w:spacing w:before="0" w:after="0" w:line="1100" w:lineRule="atLeast"/>
        <w:ind w:left="1180" w:right="0"/>
        <w:jc w:val="both"/>
        <w:textAlignment w:val="baseline"/>
        <w:rPr>
          <w:sz w:val="59"/>
        </w:rPr>
      </w:pPr>
      <w:bookmarkStart w:name="" w:id="1118"/>
      <w:r>
        <w:rPr>
          <w:rFonts w:ascii="黑体" w:hAnsi="黑体" w:cs="黑体" w:eastAsia="黑体"/>
          <w:sz w:val="59"/>
          <w:spacing w:val="0"/>
          <w:color w:val="000000"/>
          <w:b w:val="on"/>
          <w:i w:val="off"/>
        </w:rPr>
        <w:t>4.经营主体市场注册</w:t>
      </w:r>
      <w:bookmarkEnd w:id="1118"/>
    </w:p>
    <w:p>
      <w:pPr>
        <w:pageBreakBefore w:val="off"/>
        <w:tabs/>
        <w:wordWrap w:val="off"/>
        <w:spacing w:before="0" w:after="0" w:line="1100" w:lineRule="atLeast"/>
        <w:ind w:left="1180" w:right="0"/>
        <w:jc w:val="both"/>
        <w:textAlignment w:val="baseline"/>
        <w:rPr>
          <w:sz w:val="59"/>
        </w:rPr>
      </w:pPr>
      <w:bookmarkStart w:name="" w:id="1119"/>
      <w:r>
        <w:rPr>
          <w:rFonts w:ascii="黑体" w:hAnsi="黑体" w:cs="黑体" w:eastAsia="黑体"/>
          <w:sz w:val="59"/>
          <w:spacing w:val="0"/>
          <w:color w:val="000000"/>
          <w:b w:val="on"/>
          <w:i w:val="off"/>
        </w:rPr>
        <w:t>4.1</w:t>
      </w:r>
      <w:r>
        <w:rPr>
          <w:rFonts w:ascii="黑体" w:hAnsi="黑体" w:cs="黑体" w:eastAsia="黑体"/>
          <w:sz w:val="59"/>
          <w:spacing w:val="0"/>
          <w:color w:val="000000"/>
          <w:b w:val="off"/>
          <w:i w:val="off"/>
        </w:rPr>
        <w:t xml:space="preserve"> </w:t>
      </w:r>
      <w:r>
        <w:rPr>
          <w:rFonts w:ascii="黑体" w:hAnsi="黑体" w:cs="黑体" w:eastAsia="黑体"/>
          <w:sz w:val="59"/>
          <w:spacing w:val="0"/>
          <w:color w:val="000000"/>
          <w:b w:val="on"/>
          <w:i w:val="off"/>
        </w:rPr>
        <w:t>总体要求</w:t>
      </w:r>
      <w:bookmarkEnd w:id="1119"/>
    </w:p>
    <w:p>
      <w:pPr>
        <w:pageBreakBefore w:val="off"/>
        <w:tabs/>
        <w:wordWrap w:val="off"/>
        <w:spacing w:before="0" w:after="0" w:line="1100" w:lineRule="atLeast"/>
        <w:ind w:left="0" w:right="0" w:firstLine="1180"/>
        <w:jc w:val="both"/>
        <w:textAlignment w:val="baseline"/>
        <w:rPr>
          <w:sz w:val="59"/>
        </w:rPr>
      </w:pPr>
      <w:bookmarkStart w:name="" w:id="1120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4.1.1经营主体参与电力市场交易，应当符合基本条件，在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电力交易机构办理市场注册。</w:t>
      </w:r>
      <w:bookmarkEnd w:id="1120"/>
    </w:p>
    <w:p>
      <w:pPr>
        <w:pageBreakBefore w:val="off"/>
        <w:tabs/>
        <w:wordWrap w:val="off"/>
        <w:spacing w:before="0" w:after="0" w:line="1100" w:lineRule="atLeast"/>
        <w:ind w:left="1180" w:right="0"/>
        <w:jc w:val="both"/>
        <w:textAlignment w:val="baseline"/>
        <w:rPr>
          <w:sz w:val="59"/>
        </w:rPr>
      </w:pPr>
      <w:bookmarkStart w:name="" w:id="1121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4.1.2市场注册业务包括注册、信息变更和市场注销等。</w:t>
      </w:r>
      <w:bookmarkEnd w:id="1121"/>
    </w:p>
    <w:p>
      <w:pPr>
        <w:pageBreakBefore w:val="off"/>
        <w:tabs/>
        <w:wordWrap w:val="off"/>
        <w:spacing w:before="0" w:after="0" w:line="1100" w:lineRule="atLeast"/>
        <w:ind w:left="0" w:right="60" w:firstLine="1180"/>
        <w:jc w:val="both"/>
        <w:textAlignment w:val="baseline"/>
        <w:rPr>
          <w:sz w:val="59"/>
        </w:rPr>
      </w:pPr>
      <w:bookmarkStart w:name="" w:id="1122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4.1.3具有多重主体身份的经营主体，应当按经营主体类别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分别进行注册。</w:t>
      </w:r>
      <w:bookmarkEnd w:id="1122"/>
    </w:p>
    <w:p>
      <w:pPr>
        <w:pageBreakBefore w:val="off"/>
        <w:tabs/>
        <w:wordWrap w:val="off"/>
        <w:spacing w:before="0" w:after="0" w:line="1100" w:lineRule="atLeast"/>
        <w:ind w:left="0" w:right="60" w:firstLine="1180"/>
        <w:jc w:val="both"/>
        <w:textAlignment w:val="baseline"/>
        <w:rPr>
          <w:sz w:val="59"/>
        </w:rPr>
      </w:pPr>
      <w:bookmarkStart w:name="" w:id="1123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4.1.4原则上同一经营主体在同一合同周期内仅可与一家售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电公司、虚拟电厂(含负荷聚合商)确立服务关系。</w:t>
      </w:r>
      <w:bookmarkEnd w:id="1123"/>
    </w:p>
    <w:p>
      <w:pPr>
        <w:pageBreakBefore w:val="off"/>
        <w:tabs/>
        <w:wordWrap w:val="off"/>
        <w:spacing w:before="0" w:after="0" w:line="1100" w:lineRule="atLeast"/>
        <w:ind w:left="0" w:right="0" w:firstLine="1180"/>
        <w:jc w:val="both"/>
        <w:textAlignment w:val="baseline"/>
        <w:rPr>
          <w:sz w:val="59"/>
        </w:rPr>
      </w:pPr>
      <w:bookmarkStart w:name="" w:id="1124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4.1.5发电企业、电力用户、新型储能企业、分布式电源等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经营主体市场注册及信息变更按照申请、承诺、审查、生效的流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程办理。经营主体应提交身份认证、联系方式等信息以及相关支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撑性材料，签订入市协议等。</w:t>
      </w:r>
      <w:bookmarkEnd w:id="1124"/>
    </w:p>
    <w:p>
      <w:pPr>
        <w:pageBreakBefore w:val="off"/>
        <w:tabs/>
        <w:wordWrap w:val="off"/>
        <w:spacing w:before="0" w:after="0" w:line="1100" w:lineRule="atLeast"/>
        <w:ind w:left="0" w:right="0" w:firstLine="1180"/>
        <w:jc w:val="both"/>
        <w:textAlignment w:val="baseline"/>
        <w:rPr>
          <w:sz w:val="59"/>
        </w:rPr>
      </w:pPr>
      <w:bookmarkStart w:name="" w:id="1125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4.1.6售电公司、虚拟电厂(含负荷聚合商)市场注册条件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和流程按照《售电公司管理办法》、《售电公司、虚拟电厂(负</w:t>
      </w:r>
      <w:bookmarkEnd w:id="1125"/>
    </w:p>
    <w:p>
      <w:pPr>
        <w:pageBreakBefore w:val="off"/>
        <w:tabs/>
        <w:wordWrap w:val="off"/>
        <w:spacing w:before="0" w:after="0" w:line="1100" w:lineRule="exact"/>
        <w:ind w:left="0" w:right="0"/>
        <w:jc w:val="both"/>
        <w:textAlignment w:val="baseline"/>
        <w:rPr>
          <w:sz w:val="59"/>
        </w:rPr>
      </w:pPr>
      <w:bookmarkStart w:name="" w:id="1126"/>
      <w:r>
        <w:rPr>
          <w:rFonts w:ascii="宋体" w:hAnsi="宋体" w:cs="宋体" w:eastAsia="宋体"/>
          <w:sz w:val="59"/>
          <w:spacing w:val="0"/>
          <w:color w:val="000000"/>
          <w:b w:val="off"/>
          <w:i w:val="off"/>
        </w:rPr>
        <w:t/>
      </w:r>
      <w:bookmarkEnd w:id="1126"/>
    </w:p>
    <w:p>
      <w:pPr>
        <w:pageBreakBefore w:val="off"/>
        <w:tabs/>
        <w:wordWrap w:val="off"/>
        <w:spacing w:before="0" w:after="0" w:line="700" w:lineRule="atLeast"/>
        <w:ind w:left="0" w:right="0"/>
        <w:jc w:val="center"/>
        <w:textAlignment w:val="baseline"/>
        <w:rPr>
          <w:sz w:val="52"/>
        </w:rPr>
      </w:pPr>
      <w:bookmarkStart w:name="" w:id="1127"/>
      <w:r>
        <w:rPr>
          <w:rFonts w:ascii="黑体" w:hAnsi="黑体" w:cs="黑体" w:eastAsia="黑体"/>
          <w:sz w:val="52"/>
          <w:spacing w:val="0"/>
          <w:color w:val="000000"/>
          <w:b w:val="off"/>
          <w:i w:val="off"/>
        </w:rPr>
        <w:t>4</w:t>
      </w:r>
      <w:bookmarkEnd w:id="1127"/>
    </w:p>
    <w:p>
      <w:r>
        <w:t/>
      </w:r>
    </w:p>
    <w:p>
      <w:pPr>
        <w:sectPr>
          <w:footerReference r:id="rId13"/>
          <w:headerReference r:id="rId14" w:type="default"/>
          <w:type w:val="nextPage"/>
          <w:pgSz w:w="22400" w:h="31680"/>
          <w:pgMar w:left="2900" w:top="2240" w:right="2900" w:bottom="2240" w:header="1940" w:footer="1940"/>
          <w:cols w:num="1"/>
        </w:sectPr>
      </w:pPr>
    </w:p>
    <w:p>
      <w:pPr>
        <w:pageBreakBefore w:val="off"/>
        <w:tabs/>
        <w:wordWrap w:val="off"/>
        <w:spacing w:before="580" w:after="0" w:line="1020" w:lineRule="atLeast"/>
        <w:ind w:left="0" w:right="0"/>
        <w:jc w:val="both"/>
        <w:textAlignment w:val="baseline"/>
        <w:rPr>
          <w:sz w:val="58"/>
        </w:rPr>
      </w:pPr>
      <w:bookmarkStart w:name="" w:id="112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荷聚合商)主体市场注册规范指引》规定执行。</w:t>
      </w:r>
      <w:bookmarkEnd w:id="1128"/>
    </w:p>
    <w:p>
      <w:pPr>
        <w:pageBreakBefore w:val="off"/>
        <w:tabs/>
        <w:wordWrap w:val="off"/>
        <w:spacing w:before="0" w:after="0" w:line="1020" w:lineRule="atLeast"/>
        <w:ind w:left="0" w:right="200" w:firstLine="1180"/>
        <w:jc w:val="both"/>
        <w:textAlignment w:val="baseline"/>
        <w:rPr>
          <w:sz w:val="58"/>
        </w:rPr>
      </w:pPr>
      <w:bookmarkStart w:name="" w:id="112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4.1.7经营主体应对注册业务信息以及相关支撑性材料的真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实性、准确性、完整性负责。</w:t>
      </w:r>
      <w:bookmarkEnd w:id="1129"/>
    </w:p>
    <w:p>
      <w:pPr>
        <w:pageBreakBefore w:val="off"/>
        <w:tabs/>
        <w:wordWrap w:val="off"/>
        <w:spacing w:before="0" w:after="0" w:line="1020" w:lineRule="atLeast"/>
        <w:ind w:left="0" w:right="220" w:firstLine="1180"/>
        <w:jc w:val="both"/>
        <w:textAlignment w:val="baseline"/>
        <w:rPr>
          <w:sz w:val="58"/>
        </w:rPr>
      </w:pPr>
      <w:bookmarkStart w:name="" w:id="113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4.1.8为保持经营主体信息一致性，电网企业向电力交易机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构推送经营主体户号、分布式电源等相关信息，电力调度机构向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电力交易机构及时推送发电企业、新型储能企业投产相关信息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(包括但不限于企业名单、调度名称、首次并网时间等)。</w:t>
      </w:r>
      <w:bookmarkEnd w:id="1130"/>
    </w:p>
    <w:p>
      <w:pPr>
        <w:pageBreakBefore w:val="off"/>
        <w:tabs/>
        <w:wordWrap w:val="off"/>
        <w:spacing w:before="0" w:after="0" w:line="1020" w:lineRule="atLeast"/>
        <w:ind w:left="0" w:right="220" w:firstLine="1180"/>
        <w:jc w:val="both"/>
        <w:textAlignment w:val="baseline"/>
        <w:rPr>
          <w:sz w:val="58"/>
        </w:rPr>
      </w:pPr>
      <w:bookmarkStart w:name="" w:id="113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4.1.9参与电力市场交易的发电企业、电力用户、新型储能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企业、分布式电源在电网企业资料变更完成后，电网企业应同时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通知其在电力交易平台办理变更流程。</w:t>
      </w:r>
      <w:bookmarkEnd w:id="1131"/>
    </w:p>
    <w:p>
      <w:pPr>
        <w:pageBreakBefore w:val="off"/>
        <w:tabs/>
        <w:wordWrap w:val="off"/>
        <w:spacing w:before="0" w:after="0" w:line="1020" w:lineRule="atLeast"/>
        <w:ind w:left="0" w:right="200" w:firstLine="1180"/>
        <w:jc w:val="both"/>
        <w:textAlignment w:val="baseline"/>
        <w:rPr>
          <w:sz w:val="58"/>
        </w:rPr>
      </w:pPr>
      <w:bookmarkStart w:name="" w:id="113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4.1.10 电网企业收到发电企业和新型储能企业报送的进入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商业运营告知函并确认相关内容及材料完整后，应1个工作日内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告知电力交易机构。</w:t>
      </w:r>
      <w:bookmarkEnd w:id="1132"/>
    </w:p>
    <w:p>
      <w:pPr>
        <w:pageBreakBefore w:val="off"/>
        <w:tabs/>
        <w:wordWrap w:val="off"/>
        <w:spacing w:before="0" w:after="0" w:line="1020" w:lineRule="atLeast"/>
        <w:ind w:left="0" w:right="0" w:firstLine="1180"/>
        <w:jc w:val="both"/>
        <w:textAlignment w:val="baseline"/>
        <w:rPr>
          <w:sz w:val="58"/>
        </w:rPr>
      </w:pPr>
      <w:bookmarkStart w:name="" w:id="113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4.1.11 电力交易机构收到注册申请后，5个工作日内进行审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查，必要时组织对经营主体进行现场核验。对于市场注册材料不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符合要求的，电力交易机构应将驳回原因一次性告知，经营主体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根据驳回原因对注册材料进行补充和完善，并重新提交注册申请。</w:t>
      </w:r>
      <w:bookmarkEnd w:id="1133"/>
    </w:p>
    <w:p>
      <w:pPr>
        <w:pageBreakBefore w:val="off"/>
        <w:tabs/>
        <w:wordWrap w:val="off"/>
        <w:spacing w:before="0" w:after="0" w:line="1020" w:lineRule="atLeast"/>
        <w:ind w:left="0" w:right="200" w:firstLine="1180"/>
        <w:jc w:val="both"/>
        <w:textAlignment w:val="baseline"/>
        <w:rPr>
          <w:sz w:val="58"/>
        </w:rPr>
      </w:pPr>
      <w:bookmarkStart w:name="" w:id="113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4.1.12 电力交易机构将市场注册生效的经营主体纳入经营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主体目录，实行动态管理，按照信息披露要求向社会公布，根据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国家能源局湖南监管办公室(以下简称“湖南能源监管办”)和湖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南政府主管部门要求备案。</w:t>
      </w:r>
      <w:bookmarkEnd w:id="1134"/>
    </w:p>
    <w:p>
      <w:pPr>
        <w:pageBreakBefore w:val="off"/>
        <w:tabs/>
        <w:wordWrap w:val="off"/>
        <w:spacing w:before="0" w:after="0" w:line="1020" w:lineRule="atLeast"/>
        <w:ind w:left="0" w:right="200" w:firstLine="1180"/>
        <w:jc w:val="both"/>
        <w:textAlignment w:val="baseline"/>
        <w:rPr>
          <w:sz w:val="58"/>
        </w:rPr>
      </w:pPr>
      <w:bookmarkStart w:name="" w:id="113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4.1.13 经营主体应持续满足注册条件。每年3月底前完成持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续满足注册条件自查工作，电力交易机构根据需要启动对经营主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体持续满足注册条件情况的核验。</w:t>
      </w:r>
      <w:bookmarkEnd w:id="1135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58"/>
        </w:rPr>
      </w:pPr>
      <w:bookmarkStart w:name="" w:id="1136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136"/>
    </w:p>
    <w:p>
      <w:pPr>
        <w:pageBreakBefore w:val="off"/>
        <w:tabs/>
        <w:wordWrap w:val="off"/>
        <w:spacing w:before="0" w:after="0" w:line="720" w:lineRule="atLeast"/>
        <w:ind w:left="0" w:right="0"/>
        <w:jc w:val="center"/>
        <w:textAlignment w:val="baseline"/>
        <w:rPr>
          <w:sz w:val="54"/>
        </w:rPr>
      </w:pPr>
      <w:bookmarkStart w:name="" w:id="1137"/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>5</w:t>
      </w:r>
      <w:bookmarkEnd w:id="1137"/>
    </w:p>
    <w:p>
      <w:r>
        <w:t/>
      </w:r>
    </w:p>
    <w:p>
      <w:pPr>
        <w:sectPr>
          <w:footerReference r:id="rId15"/>
          <w:headerReference r:id="rId16" w:type="default"/>
          <w:type w:val="nextPage"/>
          <w:pgSz w:w="22400" w:h="31680"/>
          <w:pgMar w:left="2780" w:top="2220" w:right="2780" w:bottom="2220" w:header="1920" w:footer="1920"/>
          <w:cols w:num="1"/>
        </w:sectPr>
      </w:pPr>
    </w:p>
    <w:p>
      <w:pPr>
        <w:pageBreakBefore w:val="off"/>
        <w:tabs/>
        <w:wordWrap w:val="off"/>
        <w:spacing w:before="580" w:after="0" w:line="1020" w:lineRule="atLeast"/>
        <w:ind w:left="0" w:right="220" w:firstLine="1220"/>
        <w:jc w:val="both"/>
        <w:textAlignment w:val="baseline"/>
        <w:rPr>
          <w:sz w:val="58"/>
        </w:rPr>
      </w:pPr>
      <w:bookmarkStart w:name="" w:id="113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4.1.14 当国家政策调整或者交易规则变化导致市场注册信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息发生变化时，电力交易机构应按照全国统一的原则组织经营主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体重新注册或补充完善注册信息。</w:t>
      </w:r>
      <w:bookmarkEnd w:id="1138"/>
    </w:p>
    <w:p>
      <w:pPr>
        <w:pageBreakBefore w:val="off"/>
        <w:tabs/>
        <w:wordWrap w:val="off"/>
        <w:spacing w:before="0" w:after="0" w:line="740" w:lineRule="atLeast"/>
        <w:ind w:left="1220" w:right="0"/>
        <w:jc w:val="both"/>
        <w:textAlignment w:val="baseline"/>
        <w:rPr>
          <w:sz w:val="55"/>
        </w:rPr>
      </w:pPr>
      <w:bookmarkStart w:name="" w:id="1139"/>
      <w:r>
        <w:rPr>
          <w:rFonts w:ascii="仿宋" w:hAnsi="仿宋" w:cs="仿宋" w:eastAsia="仿宋"/>
          <w:sz w:val="55"/>
          <w:spacing w:val="0"/>
          <w:color w:val="000000"/>
          <w:b w:val="on"/>
          <w:i w:val="off"/>
        </w:rPr>
        <w:t>4.2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 xml:space="preserve"> </w:t>
      </w:r>
      <w:r>
        <w:rPr>
          <w:rFonts w:ascii="仿宋" w:hAnsi="仿宋" w:cs="仿宋" w:eastAsia="仿宋"/>
          <w:sz w:val="55"/>
          <w:spacing w:val="0"/>
          <w:color w:val="000000"/>
          <w:b w:val="on"/>
          <w:i w:val="off"/>
        </w:rPr>
        <w:t>市场注册</w:t>
      </w:r>
      <w:bookmarkEnd w:id="1139"/>
    </w:p>
    <w:p>
      <w:pPr>
        <w:pageBreakBefore w:val="off"/>
        <w:tabs/>
        <w:wordWrap w:val="off"/>
        <w:spacing w:before="280" w:after="0" w:line="740" w:lineRule="atLeast"/>
        <w:ind w:left="1220" w:right="0"/>
        <w:jc w:val="both"/>
        <w:textAlignment w:val="baseline"/>
        <w:rPr>
          <w:sz w:val="55"/>
        </w:rPr>
      </w:pPr>
      <w:bookmarkStart w:name="" w:id="1140"/>
      <w:r>
        <w:rPr>
          <w:rFonts w:ascii="仿宋" w:hAnsi="仿宋" w:cs="仿宋" w:eastAsia="仿宋"/>
          <w:sz w:val="55"/>
          <w:spacing w:val="0"/>
          <w:color w:val="000000"/>
          <w:b w:val="on"/>
          <w:i w:val="off"/>
        </w:rPr>
        <w:t>4.2.1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 xml:space="preserve"> </w:t>
      </w:r>
      <w:r>
        <w:rPr>
          <w:rFonts w:ascii="仿宋" w:hAnsi="仿宋" w:cs="仿宋" w:eastAsia="仿宋"/>
          <w:sz w:val="55"/>
          <w:spacing w:val="0"/>
          <w:color w:val="000000"/>
          <w:b w:val="on"/>
          <w:i w:val="off"/>
        </w:rPr>
        <w:t>发电企业注册</w:t>
      </w:r>
      <w:bookmarkEnd w:id="1140"/>
    </w:p>
    <w:p>
      <w:pPr>
        <w:pageBreakBefore w:val="off"/>
        <w:tabs/>
        <w:wordWrap w:val="off"/>
        <w:spacing w:before="0" w:after="0" w:line="1020" w:lineRule="atLeast"/>
        <w:ind w:left="0" w:right="0" w:firstLine="1220"/>
        <w:jc w:val="both"/>
        <w:textAlignment w:val="baseline"/>
        <w:rPr>
          <w:sz w:val="58"/>
        </w:rPr>
      </w:pPr>
      <w:bookmarkStart w:name="" w:id="114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4.2.1.1 除豁免情形外，发电企业新(改、扩)建机组可容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缺办理市场注册，但应在项目完成启动试运后3个月内(风电、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光伏发电项目应当在并网后6个月内)取得电力业务许可证。取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得电力业务许可证后，应将有关许可内容及时上传电力交易平台。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超过规定时限仍未取得电力业务许可证、注册信息与许可证记录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信息差异较大的机组不得继续参与交易。</w:t>
      </w:r>
      <w:bookmarkEnd w:id="1141"/>
    </w:p>
    <w:p>
      <w:pPr>
        <w:pageBreakBefore w:val="off"/>
        <w:tabs/>
        <w:wordWrap w:val="off"/>
        <w:spacing w:before="0" w:after="0" w:line="1020" w:lineRule="atLeast"/>
        <w:ind w:left="0" w:right="260" w:firstLine="1220"/>
        <w:jc w:val="both"/>
        <w:textAlignment w:val="baseline"/>
        <w:rPr>
          <w:sz w:val="58"/>
        </w:rPr>
      </w:pPr>
      <w:bookmarkStart w:name="" w:id="114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4.2.1.2享受关停电量补偿政策的发电企业，可在电力交易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机构办理注册，转让补偿电量。</w:t>
      </w:r>
      <w:bookmarkEnd w:id="1142"/>
    </w:p>
    <w:p>
      <w:pPr>
        <w:pageBreakBefore w:val="off"/>
        <w:tabs/>
        <w:wordWrap w:val="off"/>
        <w:spacing w:before="0" w:after="0" w:line="1020" w:lineRule="atLeast"/>
        <w:ind w:left="0" w:right="280" w:firstLine="1220"/>
        <w:jc w:val="both"/>
        <w:textAlignment w:val="baseline"/>
        <w:rPr>
          <w:sz w:val="58"/>
        </w:rPr>
      </w:pPr>
      <w:bookmarkStart w:name="" w:id="114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4.2.1.3发电企业有多台发电机组时，需按照发电项目分别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注册机组，其中发电项目以电力业务许可证中的机组情况为准。</w:t>
      </w:r>
      <w:bookmarkEnd w:id="1143"/>
    </w:p>
    <w:p>
      <w:pPr>
        <w:pageBreakBefore w:val="off"/>
        <w:tabs/>
        <w:wordWrap w:val="off"/>
        <w:spacing w:before="0" w:after="0" w:line="1020" w:lineRule="atLeast"/>
        <w:ind w:left="0" w:right="240" w:firstLine="1220"/>
        <w:jc w:val="both"/>
        <w:textAlignment w:val="baseline"/>
        <w:rPr>
          <w:sz w:val="58"/>
        </w:rPr>
      </w:pPr>
      <w:bookmarkStart w:name="" w:id="114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4.2.1.4发电企业参与电力市场交易，应当符合基本条件，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发电机组并网前在电力交易机构完成市场注册。发电机组投运后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具备商业运营条件后，应及时办理发电机组商运手续。</w:t>
      </w:r>
      <w:bookmarkEnd w:id="1144"/>
    </w:p>
    <w:p>
      <w:pPr>
        <w:pageBreakBefore w:val="off"/>
        <w:tabs/>
        <w:wordWrap w:val="off"/>
        <w:spacing w:before="0" w:after="0" w:line="1020" w:lineRule="atLeast"/>
        <w:ind w:left="1220" w:right="0"/>
        <w:jc w:val="both"/>
        <w:textAlignment w:val="baseline"/>
        <w:rPr>
          <w:sz w:val="58"/>
        </w:rPr>
      </w:pPr>
      <w:bookmarkStart w:name="" w:id="114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4.2.1.5发电企业注册信息包括但不限于以下内容：</w:t>
      </w:r>
      <w:bookmarkEnd w:id="1145"/>
    </w:p>
    <w:p>
      <w:pPr>
        <w:pageBreakBefore w:val="off"/>
        <w:tabs/>
        <w:wordWrap w:val="off"/>
        <w:spacing w:before="300" w:after="0" w:line="740" w:lineRule="atLeast"/>
        <w:ind w:left="1220" w:right="0"/>
        <w:jc w:val="both"/>
        <w:textAlignment w:val="baseline"/>
        <w:rPr>
          <w:sz w:val="55"/>
        </w:rPr>
      </w:pPr>
      <w:bookmarkStart w:name="" w:id="1146"/>
      <w:r>
        <w:rPr>
          <w:rFonts w:ascii="仿宋" w:hAnsi="仿宋" w:cs="仿宋" w:eastAsia="仿宋"/>
          <w:sz w:val="55"/>
          <w:spacing w:val="0"/>
          <w:color w:val="000000"/>
          <w:b w:val="on"/>
          <w:i w:val="off"/>
        </w:rPr>
        <w:t>1.企业信息</w:t>
      </w:r>
      <w:bookmarkEnd w:id="1146"/>
    </w:p>
    <w:p>
      <w:pPr>
        <w:pageBreakBefore w:val="off"/>
        <w:tabs/>
        <w:wordWrap w:val="off"/>
        <w:spacing w:before="0" w:after="0" w:line="1020" w:lineRule="atLeast"/>
        <w:ind w:left="0" w:right="200" w:firstLine="1520"/>
        <w:jc w:val="both"/>
        <w:textAlignment w:val="baseline"/>
        <w:rPr>
          <w:sz w:val="58"/>
        </w:rPr>
      </w:pPr>
      <w:bookmarkStart w:name="" w:id="114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(1)工商信息。包括企业名称、统一社会信用代码、法定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代表人、企业类型、注册地址、注册资本、营业期限、经营范围；</w:t>
      </w:r>
      <w:bookmarkEnd w:id="1147"/>
    </w:p>
    <w:p>
      <w:pPr>
        <w:pageBreakBefore w:val="off"/>
        <w:tabs/>
        <w:wordWrap w:val="off"/>
        <w:spacing w:before="0" w:after="0" w:line="1020" w:lineRule="atLeast"/>
        <w:ind w:left="1520" w:right="0"/>
        <w:jc w:val="both"/>
        <w:textAlignment w:val="baseline"/>
        <w:rPr>
          <w:sz w:val="58"/>
        </w:rPr>
      </w:pPr>
      <w:bookmarkStart w:name="" w:id="114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(2)银行开户信息。包括开户银行、开户名称、开户账号；</w:t>
      </w:r>
      <w:bookmarkEnd w:id="1148"/>
    </w:p>
    <w:p>
      <w:pPr>
        <w:pageBreakBefore w:val="off"/>
        <w:tabs/>
        <w:wordWrap w:val="off"/>
        <w:spacing w:before="0" w:after="0" w:line="1020" w:lineRule="atLeast"/>
        <w:ind w:left="1520" w:right="0"/>
        <w:jc w:val="both"/>
        <w:textAlignment w:val="baseline"/>
        <w:rPr>
          <w:sz w:val="58"/>
        </w:rPr>
      </w:pPr>
      <w:bookmarkStart w:name="" w:id="114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(3)联系信息。包括地理区域、通讯地址、邮编等；</w:t>
      </w:r>
      <w:bookmarkEnd w:id="1149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58"/>
        </w:rPr>
      </w:pPr>
      <w:bookmarkStart w:name="" w:id="1150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150"/>
    </w:p>
    <w:p>
      <w:pPr>
        <w:pageBreakBefore w:val="off"/>
        <w:tabs/>
        <w:wordWrap w:val="off"/>
        <w:spacing w:before="0" w:after="0" w:line="720" w:lineRule="atLeast"/>
        <w:ind w:left="0" w:right="0"/>
        <w:jc w:val="center"/>
        <w:textAlignment w:val="baseline"/>
        <w:rPr>
          <w:sz w:val="53"/>
        </w:rPr>
      </w:pPr>
      <w:bookmarkStart w:name="" w:id="1151"/>
      <w:r>
        <w:rPr>
          <w:rFonts w:ascii="宋体" w:hAnsi="宋体" w:cs="宋体" w:eastAsia="宋体"/>
          <w:sz w:val="53"/>
          <w:spacing w:val="0"/>
          <w:color w:val="000000"/>
          <w:b w:val="off"/>
          <w:i w:val="off"/>
        </w:rPr>
        <w:t>6</w:t>
      </w:r>
      <w:bookmarkEnd w:id="1151"/>
    </w:p>
    <w:p>
      <w:r>
        <w:t/>
      </w:r>
    </w:p>
    <w:p>
      <w:pPr>
        <w:sectPr>
          <w:footerReference r:id="rId17"/>
          <w:headerReference r:id="rId18" w:type="default"/>
          <w:type w:val="nextPage"/>
          <w:pgSz w:w="22400" w:h="31680"/>
          <w:pgMar w:left="2780" w:top="2220" w:right="2780" w:bottom="2220" w:header="1920" w:footer="1920"/>
          <w:cols w:num="1"/>
        </w:sectPr>
      </w:pPr>
    </w:p>
    <w:p>
      <w:pPr>
        <w:pageBreakBefore w:val="off"/>
        <w:tabs/>
        <w:wordWrap w:val="off"/>
        <w:spacing w:before="540" w:after="0" w:line="820" w:lineRule="atLeast"/>
        <w:ind w:left="1220" w:right="0"/>
        <w:jc w:val="both"/>
        <w:textAlignment w:val="baseline"/>
        <w:rPr>
          <w:sz w:val="54"/>
        </w:rPr>
      </w:pPr>
      <w:bookmarkStart w:name="" w:id="1152"/>
      <w:r>
        <w:rPr>
          <w:rFonts w:ascii="仿宋" w:hAnsi="仿宋" w:cs="仿宋" w:eastAsia="仿宋"/>
          <w:sz w:val="54"/>
          <w:spacing w:val="0"/>
          <w:color w:val="000000"/>
          <w:b w:val="on"/>
          <w:i w:val="off"/>
        </w:rPr>
        <w:t>2.基本信息</w:t>
      </w:r>
      <w:bookmarkEnd w:id="1152"/>
    </w:p>
    <w:p>
      <w:pPr>
        <w:pageBreakBefore w:val="off"/>
        <w:tabs/>
        <w:wordWrap w:val="off"/>
        <w:spacing w:before="0" w:after="0" w:line="1000" w:lineRule="atLeast"/>
        <w:ind w:left="0" w:right="0" w:firstLine="1500"/>
        <w:jc w:val="both"/>
        <w:textAlignment w:val="baseline"/>
        <w:rPr>
          <w:sz w:val="58"/>
        </w:rPr>
      </w:pPr>
      <w:bookmarkStart w:name="" w:id="115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(1)基本信息。购电类型、调度简称、购电层级、购电单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位、最大库存电煤满发天数(仅燃煤火电填写)；</w:t>
      </w:r>
      <w:bookmarkEnd w:id="1153"/>
    </w:p>
    <w:p>
      <w:pPr>
        <w:pageBreakBefore w:val="off"/>
        <w:tabs/>
        <w:wordWrap w:val="off"/>
        <w:spacing w:before="0" w:after="0" w:line="1000" w:lineRule="atLeast"/>
        <w:ind w:left="1500" w:right="0"/>
        <w:jc w:val="both"/>
        <w:textAlignment w:val="baseline"/>
        <w:rPr>
          <w:sz w:val="58"/>
        </w:rPr>
      </w:pPr>
      <w:bookmarkStart w:name="" w:id="115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(2)权益信息。包括所属发电集团、占比；</w:t>
      </w:r>
      <w:bookmarkEnd w:id="1154"/>
    </w:p>
    <w:p>
      <w:pPr>
        <w:pageBreakBefore w:val="off"/>
        <w:tabs/>
        <w:wordWrap w:val="off"/>
        <w:spacing w:before="0" w:after="0" w:line="1000" w:lineRule="atLeast"/>
        <w:ind w:left="1500" w:right="0"/>
        <w:jc w:val="both"/>
        <w:textAlignment w:val="baseline"/>
        <w:rPr>
          <w:sz w:val="58"/>
        </w:rPr>
      </w:pPr>
      <w:bookmarkStart w:name="" w:id="115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(3)联系人信息。包括姓名、专业、手机号码、邮箱；</w:t>
      </w:r>
      <w:bookmarkEnd w:id="1155"/>
    </w:p>
    <w:p>
      <w:pPr>
        <w:pageBreakBefore w:val="off"/>
        <w:tabs/>
        <w:wordWrap w:val="off"/>
        <w:spacing w:before="0" w:after="0" w:line="1000" w:lineRule="atLeast"/>
        <w:ind w:left="0" w:right="0" w:firstLine="1500"/>
        <w:jc w:val="both"/>
        <w:textAlignment w:val="baseline"/>
        <w:rPr>
          <w:sz w:val="58"/>
        </w:rPr>
      </w:pPr>
      <w:bookmarkStart w:name="" w:id="115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(4)附件信息。包括并网调度协议、购售电合同、第一联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系人授权文件等。</w:t>
      </w:r>
      <w:bookmarkEnd w:id="1156"/>
    </w:p>
    <w:p>
      <w:pPr>
        <w:pageBreakBefore w:val="off"/>
        <w:tabs/>
        <w:wordWrap w:val="off"/>
        <w:spacing w:before="280" w:after="0" w:line="720" w:lineRule="atLeast"/>
        <w:ind w:left="1220" w:right="0"/>
        <w:jc w:val="both"/>
        <w:textAlignment w:val="baseline"/>
        <w:rPr>
          <w:sz w:val="54"/>
        </w:rPr>
      </w:pPr>
      <w:bookmarkStart w:name="" w:id="1157"/>
      <w:r>
        <w:rPr>
          <w:rFonts w:ascii="仿宋" w:hAnsi="仿宋" w:cs="仿宋" w:eastAsia="仿宋"/>
          <w:sz w:val="54"/>
          <w:spacing w:val="0"/>
          <w:color w:val="000000"/>
          <w:b w:val="on"/>
          <w:i w:val="off"/>
        </w:rPr>
        <w:t>3.机组信息</w:t>
      </w:r>
      <w:bookmarkEnd w:id="1157"/>
    </w:p>
    <w:p>
      <w:pPr>
        <w:pageBreakBefore w:val="off"/>
        <w:tabs/>
        <w:wordWrap w:val="off"/>
        <w:spacing w:before="0" w:after="0" w:line="1000" w:lineRule="atLeast"/>
        <w:ind w:left="0" w:right="0" w:firstLine="1500"/>
        <w:jc w:val="both"/>
        <w:textAlignment w:val="baseline"/>
        <w:rPr>
          <w:sz w:val="58"/>
        </w:rPr>
      </w:pPr>
      <w:bookmarkStart w:name="" w:id="115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(1)基本信息。包括机组名称、调度命名、机组类型、发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电类型、发电子类型、机组状态、首次并网时间、调度层级、调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度单位、商运性质、接入电压等级、最大技术出力、最小技术出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力、地理区域、发电业务许可证信息等。</w:t>
      </w:r>
      <w:bookmarkEnd w:id="1158"/>
    </w:p>
    <w:p>
      <w:pPr>
        <w:pageBreakBefore w:val="off"/>
        <w:tabs/>
        <w:wordWrap w:val="off"/>
        <w:spacing w:before="0" w:after="0" w:line="1000" w:lineRule="atLeast"/>
        <w:ind w:left="0" w:right="0" w:firstLine="1500"/>
        <w:jc w:val="both"/>
        <w:textAlignment w:val="baseline"/>
        <w:rPr>
          <w:sz w:val="58"/>
        </w:rPr>
      </w:pPr>
      <w:bookmarkStart w:name="" w:id="115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(2)参数信息。根据机组发电类型，填写对应机组类型参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数。其中风电、太阳能项目需填选并网类型、是否分布式、是否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平价上网项目、可再生能源项目代码等。</w:t>
      </w:r>
      <w:bookmarkEnd w:id="1159"/>
    </w:p>
    <w:p>
      <w:pPr>
        <w:pageBreakBefore w:val="off"/>
        <w:tabs/>
        <w:wordWrap w:val="off"/>
        <w:spacing w:before="0" w:after="0" w:line="1000" w:lineRule="atLeast"/>
        <w:ind w:left="0" w:right="20" w:firstLine="1500"/>
        <w:jc w:val="both"/>
        <w:textAlignment w:val="baseline"/>
        <w:rPr>
          <w:sz w:val="58"/>
        </w:rPr>
      </w:pPr>
      <w:bookmarkStart w:name="" w:id="116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(3)附件信息。包括电力业务许可证正、副本(或电力业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务许可证承诺书、豁免证明材料)、核准或备案文件等。</w:t>
      </w:r>
      <w:bookmarkEnd w:id="1160"/>
    </w:p>
    <w:p>
      <w:pPr>
        <w:pageBreakBefore w:val="off"/>
        <w:tabs/>
        <w:wordWrap w:val="off"/>
        <w:spacing w:before="280" w:after="0" w:line="720" w:lineRule="atLeast"/>
        <w:ind w:left="1220" w:right="0"/>
        <w:jc w:val="both"/>
        <w:textAlignment w:val="baseline"/>
        <w:rPr>
          <w:sz w:val="54"/>
        </w:rPr>
      </w:pPr>
      <w:bookmarkStart w:name="" w:id="1161"/>
      <w:r>
        <w:rPr>
          <w:rFonts w:ascii="仿宋" w:hAnsi="仿宋" w:cs="仿宋" w:eastAsia="仿宋"/>
          <w:sz w:val="54"/>
          <w:spacing w:val="0"/>
          <w:color w:val="000000"/>
          <w:b w:val="on"/>
          <w:i w:val="off"/>
        </w:rPr>
        <w:t>4.2.2</w:t>
      </w:r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 xml:space="preserve"> </w:t>
      </w:r>
      <w:r>
        <w:rPr>
          <w:rFonts w:ascii="仿宋" w:hAnsi="仿宋" w:cs="仿宋" w:eastAsia="仿宋"/>
          <w:sz w:val="54"/>
          <w:spacing w:val="0"/>
          <w:color w:val="000000"/>
          <w:b w:val="on"/>
          <w:i w:val="off"/>
        </w:rPr>
        <w:t>电力用户注册</w:t>
      </w:r>
      <w:bookmarkEnd w:id="1161"/>
    </w:p>
    <w:p>
      <w:pPr>
        <w:pageBreakBefore w:val="off"/>
        <w:tabs/>
        <w:wordWrap w:val="off"/>
        <w:spacing w:before="0" w:after="0" w:line="1000" w:lineRule="atLeast"/>
        <w:ind w:left="0" w:right="0" w:firstLine="1220"/>
        <w:jc w:val="both"/>
        <w:textAlignment w:val="baseline"/>
        <w:rPr>
          <w:sz w:val="58"/>
        </w:rPr>
      </w:pPr>
      <w:bookmarkStart w:name="" w:id="116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4.2.2.1 电力用户可选择参加批发交易或零售交易。10kV 及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以上电压等级的工商业电力用户可以选择参与批发市场交易，直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接向发电企业购电；也可选择参与零售市场交易，向售电公司购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电；但两种方式同期只能选择其一(暂未直接参与市场购电的工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商业用户由电网企业代理购电)。10kV 以下电压等级的工商业用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户不能直接参与批发市场交易，只能选择零售市场交易向售电公</w:t>
      </w:r>
      <w:bookmarkEnd w:id="1162"/>
    </w:p>
    <w:p>
      <w:pPr>
        <w:pageBreakBefore w:val="off"/>
        <w:tabs/>
        <w:wordWrap w:val="off"/>
        <w:spacing w:before="780" w:after="0" w:line="740" w:lineRule="atLeast"/>
        <w:ind w:left="0" w:right="0"/>
        <w:jc w:val="center"/>
        <w:textAlignment w:val="baseline"/>
        <w:rPr>
          <w:sz w:val="55"/>
        </w:rPr>
      </w:pPr>
      <w:bookmarkStart w:name="" w:id="1163"/>
      <w:r>
        <w:rPr>
          <w:rFonts w:ascii="黑体" w:hAnsi="黑体" w:cs="黑体" w:eastAsia="黑体"/>
          <w:sz w:val="55"/>
          <w:spacing w:val="0"/>
          <w:color w:val="000000"/>
          <w:b w:val="off"/>
          <w:i w:val="off"/>
        </w:rPr>
        <w:t>7</w:t>
      </w:r>
      <w:bookmarkEnd w:id="1163"/>
    </w:p>
    <w:p>
      <w:r>
        <w:t/>
      </w:r>
    </w:p>
    <w:p>
      <w:pPr>
        <w:sectPr>
          <w:footerReference r:id="rId19"/>
          <w:headerReference r:id="rId20" w:type="default"/>
          <w:type w:val="nextPage"/>
          <w:pgSz w:w="22400" w:h="31680"/>
          <w:pgMar w:left="2880" w:top="2220" w:right="2880" w:bottom="2220" w:header="1920" w:footer="1920"/>
          <w:cols w:num="1"/>
        </w:sectPr>
      </w:pPr>
    </w:p>
    <w:p>
      <w:pPr>
        <w:pageBreakBefore w:val="off"/>
        <w:tabs/>
        <w:wordWrap w:val="off"/>
        <w:spacing w:before="560" w:after="0" w:line="1020" w:lineRule="atLeast"/>
        <w:ind w:left="0" w:right="80"/>
        <w:jc w:val="both"/>
        <w:textAlignment w:val="baseline"/>
        <w:rPr>
          <w:sz w:val="58"/>
        </w:rPr>
      </w:pPr>
      <w:bookmarkStart w:name="" w:id="116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司购电或由电网企业代理购电。选择参与批发市场交易的电力用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户为批发用户；选择参与零售市场交易的电力用户为零售用户。</w:t>
      </w:r>
      <w:bookmarkEnd w:id="1164"/>
    </w:p>
    <w:p>
      <w:pPr>
        <w:pageBreakBefore w:val="off"/>
        <w:tabs/>
        <w:wordWrap w:val="off"/>
        <w:spacing w:before="0" w:after="0" w:line="1020" w:lineRule="atLeast"/>
        <w:ind w:left="0" w:right="0" w:firstLine="1200"/>
        <w:jc w:val="both"/>
        <w:textAlignment w:val="baseline"/>
        <w:rPr>
          <w:sz w:val="58"/>
        </w:rPr>
      </w:pPr>
      <w:bookmarkStart w:name="" w:id="116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4.2.2.2电力用户在电力交易平台注册时的企业名称应与工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商营业执照名称、电网公司营销系统档案中的用户名称一致。电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力用户输入电网企业营销系统户号及查询密码，平台自动获取营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销系统中执行工商业电价的用电单元信息，完成用电单元信息登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记。</w:t>
      </w:r>
      <w:bookmarkEnd w:id="1165"/>
    </w:p>
    <w:p>
      <w:pPr>
        <w:pageBreakBefore w:val="off"/>
        <w:tabs/>
        <w:wordWrap w:val="off"/>
        <w:spacing w:before="0" w:after="0" w:line="1020" w:lineRule="atLeast"/>
        <w:ind w:left="0" w:right="0" w:firstLine="1200"/>
        <w:jc w:val="both"/>
        <w:textAlignment w:val="baseline"/>
        <w:rPr>
          <w:sz w:val="58"/>
        </w:rPr>
      </w:pPr>
      <w:bookmarkStart w:name="" w:id="116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4.2.2.3电力用户完成市场注册但未与售电公司建立零售服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务关系，仍由电网企业代理购电。</w:t>
      </w:r>
      <w:bookmarkEnd w:id="1166"/>
    </w:p>
    <w:p>
      <w:pPr>
        <w:pageBreakBefore w:val="off"/>
        <w:tabs/>
        <w:wordWrap w:val="off"/>
        <w:spacing w:before="0" w:after="0" w:line="1020" w:lineRule="atLeast"/>
        <w:ind w:left="1200" w:right="0"/>
        <w:jc w:val="both"/>
        <w:textAlignment w:val="baseline"/>
        <w:rPr>
          <w:sz w:val="58"/>
        </w:rPr>
      </w:pPr>
      <w:bookmarkStart w:name="" w:id="116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4.2.2.4电力用户注册信息包括但不限于以下内容：</w:t>
      </w:r>
      <w:bookmarkEnd w:id="1167"/>
    </w:p>
    <w:p>
      <w:pPr>
        <w:pageBreakBefore w:val="off"/>
        <w:tabs/>
        <w:wordWrap w:val="off"/>
        <w:spacing w:before="0" w:after="0" w:line="1020" w:lineRule="atLeast"/>
        <w:ind w:left="1240" w:right="0"/>
        <w:jc w:val="both"/>
        <w:textAlignment w:val="baseline"/>
        <w:rPr>
          <w:sz w:val="58"/>
        </w:rPr>
      </w:pPr>
      <w:bookmarkStart w:name="" w:id="116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1.企业信息</w:t>
      </w:r>
      <w:bookmarkEnd w:id="1168"/>
    </w:p>
    <w:p>
      <w:pPr>
        <w:pageBreakBefore w:val="off"/>
        <w:tabs/>
        <w:wordWrap w:val="off"/>
        <w:spacing w:before="0" w:after="0" w:line="1020" w:lineRule="atLeast"/>
        <w:ind w:left="0" w:right="20" w:firstLine="1500"/>
        <w:jc w:val="both"/>
        <w:textAlignment w:val="baseline"/>
        <w:rPr>
          <w:sz w:val="58"/>
        </w:rPr>
      </w:pPr>
      <w:bookmarkStart w:name="" w:id="116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(1)工商信息。包括企业名称、统一社会信用代码(工商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注册号)、法定代表人、企业类型、注册地址、注册资本、营业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期限、经营范围。</w:t>
      </w:r>
      <w:bookmarkEnd w:id="1169"/>
    </w:p>
    <w:p>
      <w:pPr>
        <w:pageBreakBefore w:val="off"/>
        <w:tabs/>
        <w:wordWrap w:val="off"/>
        <w:spacing w:before="0" w:after="0" w:line="1020" w:lineRule="atLeast"/>
        <w:ind w:left="0" w:right="380" w:firstLine="1500"/>
        <w:jc w:val="both"/>
        <w:textAlignment w:val="baseline"/>
        <w:rPr>
          <w:sz w:val="58"/>
        </w:rPr>
      </w:pPr>
      <w:bookmarkStart w:name="" w:id="117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(2)法定代表人信息。包括证件类型、法定代表人证件、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法定代表人证件号、法定代表人手机号等。</w:t>
      </w:r>
      <w:bookmarkEnd w:id="1170"/>
    </w:p>
    <w:p>
      <w:pPr>
        <w:pageBreakBefore w:val="off"/>
        <w:tabs/>
        <w:wordWrap w:val="off"/>
        <w:spacing w:before="0" w:after="0" w:line="1020" w:lineRule="atLeast"/>
        <w:ind w:left="1500" w:right="0"/>
        <w:jc w:val="both"/>
        <w:textAlignment w:val="baseline"/>
        <w:rPr>
          <w:sz w:val="58"/>
        </w:rPr>
      </w:pPr>
      <w:bookmarkStart w:name="" w:id="117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(3)银行开户信息。包括开户银行、开户名称、开户账号。</w:t>
      </w:r>
      <w:bookmarkEnd w:id="1171"/>
    </w:p>
    <w:p>
      <w:pPr>
        <w:pageBreakBefore w:val="off"/>
        <w:tabs/>
        <w:wordWrap w:val="off"/>
        <w:spacing w:before="0" w:after="0" w:line="1020" w:lineRule="atLeast"/>
        <w:ind w:left="0" w:right="0" w:firstLine="1500"/>
        <w:jc w:val="both"/>
        <w:textAlignment w:val="baseline"/>
        <w:rPr>
          <w:sz w:val="58"/>
        </w:rPr>
      </w:pPr>
      <w:bookmarkStart w:name="" w:id="117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(4)联系信息。包括联系人姓名、联系人手机号、企业通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讯地址、邮箱等。</w:t>
      </w:r>
      <w:bookmarkEnd w:id="1172"/>
    </w:p>
    <w:p>
      <w:pPr>
        <w:pageBreakBefore w:val="off"/>
        <w:tabs/>
        <w:wordWrap w:val="off"/>
        <w:spacing w:before="0" w:after="0" w:line="1020" w:lineRule="atLeast"/>
        <w:ind w:left="0" w:right="0" w:firstLine="1500"/>
        <w:jc w:val="both"/>
        <w:textAlignment w:val="baseline"/>
        <w:rPr>
          <w:sz w:val="58"/>
        </w:rPr>
      </w:pPr>
      <w:bookmarkStart w:name="" w:id="117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(5)附件信息。营业执照、法定代表人身份证件、信用承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诺书、联系人授权文件等。</w:t>
      </w:r>
      <w:bookmarkEnd w:id="1173"/>
    </w:p>
    <w:p>
      <w:pPr>
        <w:pageBreakBefore w:val="off"/>
        <w:tabs/>
        <w:wordWrap w:val="off"/>
        <w:spacing w:before="0" w:after="0" w:line="1020" w:lineRule="atLeast"/>
        <w:ind w:left="1240" w:right="0"/>
        <w:jc w:val="both"/>
        <w:textAlignment w:val="baseline"/>
        <w:rPr>
          <w:sz w:val="58"/>
        </w:rPr>
      </w:pPr>
      <w:bookmarkStart w:name="" w:id="117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2.用电单元信息</w:t>
      </w:r>
      <w:bookmarkEnd w:id="1174"/>
    </w:p>
    <w:p>
      <w:pPr>
        <w:pageBreakBefore w:val="off"/>
        <w:tabs/>
        <w:wordWrap w:val="off"/>
        <w:spacing w:before="0" w:after="0" w:line="1020" w:lineRule="atLeast"/>
        <w:ind w:left="0" w:right="40" w:firstLine="1240"/>
        <w:jc w:val="both"/>
        <w:textAlignment w:val="baseline"/>
        <w:rPr>
          <w:sz w:val="58"/>
        </w:rPr>
      </w:pPr>
      <w:bookmarkStart w:name="" w:id="117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包括用户编号、用户名称、计量点 ID、计量点名称、用电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类别、电压等级、电价行业类别、定价策略类型、用电地址等。</w:t>
      </w:r>
      <w:bookmarkEnd w:id="1175"/>
    </w:p>
    <w:p>
      <w:pPr>
        <w:pageBreakBefore w:val="off"/>
        <w:tabs/>
        <w:wordWrap w:val="off"/>
        <w:spacing w:before="0" w:after="0" w:line="1040" w:lineRule="exact"/>
        <w:ind w:left="0" w:right="0"/>
        <w:jc w:val="both"/>
        <w:textAlignment w:val="baseline"/>
        <w:rPr>
          <w:sz w:val="58"/>
        </w:rPr>
      </w:pPr>
      <w:bookmarkStart w:name="" w:id="1176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176"/>
    </w:p>
    <w:p>
      <w:pPr>
        <w:pageBreakBefore w:val="off"/>
        <w:tabs/>
        <w:wordWrap w:val="off"/>
        <w:spacing w:before="0" w:after="0" w:line="700" w:lineRule="atLeast"/>
        <w:ind w:left="0" w:right="0"/>
        <w:jc w:val="center"/>
        <w:textAlignment w:val="baseline"/>
        <w:rPr>
          <w:sz w:val="52"/>
        </w:rPr>
      </w:pPr>
      <w:bookmarkStart w:name="" w:id="1177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>8</w:t>
      </w:r>
      <w:bookmarkEnd w:id="1177"/>
    </w:p>
    <w:p>
      <w:r>
        <w:t/>
      </w:r>
    </w:p>
    <w:p>
      <w:pPr>
        <w:sectPr>
          <w:footerReference r:id="rId21"/>
          <w:headerReference r:id="rId22" w:type="default"/>
          <w:type w:val="nextPage"/>
          <w:pgSz w:w="22400" w:h="31680"/>
          <w:pgMar w:left="2880" w:top="2220" w:right="2880" w:bottom="2220" w:header="1920" w:footer="1920"/>
          <w:cols w:num="1"/>
        </w:sectPr>
      </w:pPr>
    </w:p>
    <w:p>
      <w:pPr>
        <w:pageBreakBefore w:val="off"/>
        <w:tabs/>
        <w:wordWrap w:val="off"/>
        <w:spacing w:before="600" w:after="0" w:line="800" w:lineRule="atLeast"/>
        <w:ind w:left="1240" w:right="0"/>
        <w:jc w:val="both"/>
        <w:textAlignment w:val="baseline"/>
        <w:rPr>
          <w:sz w:val="56"/>
        </w:rPr>
      </w:pPr>
      <w:bookmarkStart w:name="" w:id="1178"/>
      <w:r>
        <w:rPr>
          <w:rFonts w:ascii="仿宋" w:hAnsi="仿宋" w:cs="仿宋" w:eastAsia="仿宋"/>
          <w:sz w:val="56"/>
          <w:spacing w:val="0"/>
          <w:color w:val="000000"/>
          <w:b w:val="on"/>
          <w:i w:val="off"/>
        </w:rPr>
        <w:t>4.2.3</w:t>
      </w:r>
      <w:r>
        <w:rPr>
          <w:rFonts w:ascii="仿宋" w:hAnsi="仿宋" w:cs="仿宋" w:eastAsia="仿宋"/>
          <w:sz w:val="56"/>
          <w:spacing w:val="0"/>
          <w:color w:val="000000"/>
          <w:b w:val="off"/>
          <w:i w:val="off"/>
        </w:rPr>
        <w:t xml:space="preserve"> </w:t>
      </w:r>
      <w:r>
        <w:rPr>
          <w:rFonts w:ascii="仿宋" w:hAnsi="仿宋" w:cs="仿宋" w:eastAsia="仿宋"/>
          <w:sz w:val="56"/>
          <w:spacing w:val="0"/>
          <w:color w:val="000000"/>
          <w:b w:val="on"/>
          <w:i w:val="off"/>
        </w:rPr>
        <w:t>新型储能企业注册</w:t>
      </w:r>
      <w:bookmarkEnd w:id="1178"/>
    </w:p>
    <w:p>
      <w:pPr>
        <w:pageBreakBefore w:val="off"/>
        <w:tabs/>
        <w:wordWrap w:val="off"/>
        <w:spacing w:before="0" w:after="0" w:line="1060" w:lineRule="atLeast"/>
        <w:ind w:left="0" w:right="40" w:firstLine="1240"/>
        <w:jc w:val="both"/>
        <w:textAlignment w:val="baseline"/>
        <w:rPr>
          <w:sz w:val="57"/>
        </w:rPr>
      </w:pPr>
      <w:bookmarkStart w:name="" w:id="1179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4.2.3.1新型储能指利用除抽水蓄能外的物理储能、电化学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储能、电磁储能、相变储能和其它新兴储能技术，实现能量存储、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电能量释放管理的过程。</w:t>
      </w:r>
      <w:bookmarkEnd w:id="1179"/>
    </w:p>
    <w:p>
      <w:pPr>
        <w:pageBreakBefore w:val="off"/>
        <w:tabs/>
        <w:wordWrap w:val="off"/>
        <w:spacing w:before="0" w:after="0" w:line="1060" w:lineRule="atLeast"/>
        <w:ind w:left="0" w:right="0" w:firstLine="1240"/>
        <w:jc w:val="both"/>
        <w:textAlignment w:val="baseline"/>
        <w:rPr>
          <w:sz w:val="57"/>
        </w:rPr>
      </w:pPr>
      <w:bookmarkStart w:name="" w:id="1180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4.2.3.2新型储能企业指利用新型储能技术，具备独立计量、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控制等技术条件，接入调度自动化系统可被电网监控和调度，符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合相关标准规范要求，具有法人资格的独立储能主体。</w:t>
      </w:r>
      <w:bookmarkEnd w:id="1180"/>
    </w:p>
    <w:p>
      <w:pPr>
        <w:pageBreakBefore w:val="off"/>
        <w:tabs/>
        <w:wordWrap w:val="off"/>
        <w:spacing w:before="0" w:after="0" w:line="1060" w:lineRule="atLeast"/>
        <w:ind w:left="0" w:right="0" w:firstLine="1240"/>
        <w:jc w:val="both"/>
        <w:textAlignment w:val="baseline"/>
        <w:rPr>
          <w:sz w:val="57"/>
        </w:rPr>
      </w:pPr>
      <w:bookmarkStart w:name="" w:id="1181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4.2.3.3新型储能企业参与电力市场交易，应当符合基本条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件，项目并网前在电力交易机构完成市场注册。项目投运后具备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商业运营条件后，应及时办理商运手续。</w:t>
      </w:r>
      <w:bookmarkEnd w:id="1181"/>
    </w:p>
    <w:p>
      <w:pPr>
        <w:pageBreakBefore w:val="off"/>
        <w:tabs/>
        <w:wordWrap w:val="off"/>
        <w:spacing w:before="0" w:after="0" w:line="1060" w:lineRule="atLeast"/>
        <w:ind w:left="0" w:right="20" w:firstLine="1240"/>
        <w:jc w:val="both"/>
        <w:textAlignment w:val="baseline"/>
        <w:rPr>
          <w:sz w:val="57"/>
        </w:rPr>
      </w:pPr>
      <w:bookmarkStart w:name="" w:id="1182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4.2.3.4配建储能与所属经营主体视为一体，不单独履行注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册手续。满足有关要求的配建储能，可转为独立储能，作为独立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储能主体进行注册。</w:t>
      </w:r>
      <w:bookmarkEnd w:id="1182"/>
    </w:p>
    <w:p>
      <w:pPr>
        <w:pageBreakBefore w:val="off"/>
        <w:tabs/>
        <w:wordWrap w:val="off"/>
        <w:spacing w:before="0" w:after="0" w:line="1060" w:lineRule="atLeast"/>
        <w:ind w:left="1240" w:right="0"/>
        <w:jc w:val="both"/>
        <w:textAlignment w:val="baseline"/>
        <w:rPr>
          <w:sz w:val="57"/>
        </w:rPr>
      </w:pPr>
      <w:bookmarkStart w:name="" w:id="1183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4.2.3.5新型储能企业注册信息包括但不限于以下内容：</w:t>
      </w:r>
      <w:bookmarkEnd w:id="1183"/>
    </w:p>
    <w:p>
      <w:pPr>
        <w:pageBreakBefore w:val="off"/>
        <w:tabs/>
        <w:wordWrap w:val="off"/>
        <w:spacing w:before="0" w:after="0" w:line="1060" w:lineRule="atLeast"/>
        <w:ind w:left="1240" w:right="0"/>
        <w:jc w:val="both"/>
        <w:textAlignment w:val="baseline"/>
        <w:rPr>
          <w:sz w:val="57"/>
        </w:rPr>
      </w:pPr>
      <w:bookmarkStart w:name="" w:id="1184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1.企业信息</w:t>
      </w:r>
      <w:bookmarkEnd w:id="1184"/>
    </w:p>
    <w:p>
      <w:pPr>
        <w:pageBreakBefore w:val="off"/>
        <w:tabs/>
        <w:wordWrap w:val="off"/>
        <w:spacing w:before="0" w:after="0" w:line="1060" w:lineRule="atLeast"/>
        <w:ind w:left="0" w:right="80" w:firstLine="1480"/>
        <w:jc w:val="both"/>
        <w:textAlignment w:val="baseline"/>
        <w:rPr>
          <w:sz w:val="57"/>
        </w:rPr>
      </w:pPr>
      <w:bookmarkStart w:name="" w:id="1185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(1)工商信息。包括企业名称、统一社会信用代码、住所、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注册资本、营业期限、经营范围等。</w:t>
      </w:r>
      <w:bookmarkEnd w:id="1185"/>
    </w:p>
    <w:p>
      <w:pPr>
        <w:pageBreakBefore w:val="off"/>
        <w:tabs/>
        <w:wordWrap w:val="off"/>
        <w:spacing w:before="0" w:after="0" w:line="1060" w:lineRule="atLeast"/>
        <w:ind w:left="0" w:right="0" w:firstLine="1480"/>
        <w:jc w:val="both"/>
        <w:textAlignment w:val="baseline"/>
        <w:rPr>
          <w:sz w:val="57"/>
        </w:rPr>
      </w:pPr>
      <w:bookmarkStart w:name="" w:id="1186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(2)法定代表人信息。包括证件类型、法定代表人姓名及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证件号码等。</w:t>
      </w:r>
      <w:bookmarkEnd w:id="1186"/>
    </w:p>
    <w:p>
      <w:pPr>
        <w:pageBreakBefore w:val="off"/>
        <w:tabs/>
        <w:wordWrap w:val="off"/>
        <w:spacing w:before="0" w:after="0" w:line="1060" w:lineRule="atLeast"/>
        <w:ind w:left="0" w:right="40" w:firstLine="1480"/>
        <w:jc w:val="both"/>
        <w:textAlignment w:val="baseline"/>
        <w:rPr>
          <w:sz w:val="57"/>
        </w:rPr>
      </w:pPr>
      <w:bookmarkStart w:name="" w:id="1187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(3)银行开户信息。包括开户银行、开户名称、开户账号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等。</w:t>
      </w:r>
      <w:bookmarkEnd w:id="1187"/>
    </w:p>
    <w:p>
      <w:pPr>
        <w:pageBreakBefore w:val="off"/>
        <w:tabs/>
        <w:wordWrap w:val="off"/>
        <w:spacing w:before="0" w:after="0" w:line="1060" w:lineRule="atLeast"/>
        <w:ind w:left="1480" w:right="0"/>
        <w:jc w:val="both"/>
        <w:textAlignment w:val="baseline"/>
        <w:rPr>
          <w:sz w:val="57"/>
        </w:rPr>
      </w:pPr>
      <w:bookmarkStart w:name="" w:id="1188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(4)联系信息。包括地理区域、邮编、通讯地址等。</w:t>
      </w:r>
      <w:bookmarkEnd w:id="1188"/>
    </w:p>
    <w:p>
      <w:pPr>
        <w:pageBreakBefore w:val="off"/>
        <w:tabs/>
        <w:wordWrap w:val="off"/>
        <w:spacing w:before="0" w:after="0" w:line="1060" w:lineRule="atLeast"/>
        <w:ind w:left="1240" w:right="0"/>
        <w:jc w:val="both"/>
        <w:textAlignment w:val="baseline"/>
        <w:rPr>
          <w:sz w:val="57"/>
        </w:rPr>
      </w:pPr>
      <w:bookmarkStart w:name="" w:id="1189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2.基本信息</w:t>
      </w:r>
      <w:bookmarkEnd w:id="1189"/>
    </w:p>
    <w:p>
      <w:pPr>
        <w:pageBreakBefore w:val="off"/>
        <w:tabs/>
        <w:wordWrap w:val="off"/>
        <w:spacing w:before="0" w:after="0" w:line="1060" w:lineRule="atLeast"/>
        <w:ind w:left="1480" w:right="0"/>
        <w:jc w:val="both"/>
        <w:textAlignment w:val="baseline"/>
        <w:rPr>
          <w:sz w:val="57"/>
        </w:rPr>
      </w:pPr>
      <w:bookmarkStart w:name="" w:id="1190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(1)基本信息。购售电层级、投资主体关系和实际控制关</w:t>
      </w:r>
      <w:bookmarkEnd w:id="1190"/>
    </w:p>
    <w:p>
      <w:pPr>
        <w:pageBreakBefore w:val="off"/>
        <w:tabs/>
        <w:wordWrap w:val="off"/>
        <w:spacing w:before="0" w:after="0" w:line="1080" w:lineRule="exact"/>
        <w:ind w:left="0" w:right="0"/>
        <w:jc w:val="both"/>
        <w:textAlignment w:val="baseline"/>
        <w:rPr>
          <w:sz w:val="57"/>
        </w:rPr>
      </w:pPr>
      <w:bookmarkStart w:name="" w:id="1191"/>
      <w:r>
        <w:rPr>
          <w:rFonts w:ascii="宋体" w:hAnsi="宋体" w:cs="宋体" w:eastAsia="宋体"/>
          <w:sz w:val="57"/>
          <w:spacing w:val="0"/>
          <w:color w:val="000000"/>
          <w:b w:val="off"/>
          <w:i w:val="off"/>
        </w:rPr>
        <w:t/>
      </w:r>
      <w:bookmarkEnd w:id="1191"/>
    </w:p>
    <w:p>
      <w:pPr>
        <w:pageBreakBefore w:val="off"/>
        <w:tabs/>
        <w:wordWrap w:val="off"/>
        <w:spacing w:before="0" w:after="0" w:line="720" w:lineRule="atLeast"/>
        <w:ind w:left="0" w:right="0"/>
        <w:jc w:val="center"/>
        <w:textAlignment w:val="baseline"/>
        <w:rPr>
          <w:sz w:val="53"/>
        </w:rPr>
      </w:pPr>
      <w:bookmarkStart w:name="" w:id="1192"/>
      <w:r>
        <w:rPr>
          <w:rFonts w:ascii="仿宋" w:hAnsi="仿宋" w:cs="仿宋" w:eastAsia="仿宋"/>
          <w:sz w:val="53"/>
          <w:spacing w:val="0"/>
          <w:color w:val="000000"/>
          <w:b w:val="off"/>
          <w:i w:val="off"/>
        </w:rPr>
        <w:t>9</w:t>
      </w:r>
      <w:bookmarkEnd w:id="1192"/>
    </w:p>
    <w:p>
      <w:r>
        <w:t/>
      </w:r>
    </w:p>
    <w:p>
      <w:pPr>
        <w:sectPr>
          <w:footerReference r:id="rId23"/>
          <w:headerReference r:id="rId24" w:type="default"/>
          <w:type w:val="nextPage"/>
          <w:pgSz w:w="22400" w:h="31680"/>
          <w:pgMar w:left="2880" w:top="2220" w:right="2880" w:bottom="2220" w:header="1920" w:footer="1920"/>
          <w:cols w:num="1"/>
        </w:sectPr>
      </w:pPr>
    </w:p>
    <w:p>
      <w:pPr>
        <w:pageBreakBefore w:val="off"/>
        <w:tabs/>
        <w:wordWrap w:val="off"/>
        <w:spacing w:before="560" w:after="0" w:line="1020" w:lineRule="atLeast"/>
        <w:ind w:left="0" w:right="0"/>
        <w:jc w:val="both"/>
        <w:textAlignment w:val="baseline"/>
        <w:rPr>
          <w:sz w:val="59"/>
        </w:rPr>
      </w:pPr>
      <w:bookmarkStart w:name="" w:id="1193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系信息、股权占比情况等。</w:t>
      </w:r>
      <w:bookmarkEnd w:id="1193"/>
    </w:p>
    <w:p>
      <w:pPr>
        <w:pageBreakBefore w:val="off"/>
        <w:tabs/>
        <w:wordWrap w:val="off"/>
        <w:spacing w:before="0" w:after="0" w:line="1020" w:lineRule="atLeast"/>
        <w:ind w:left="1500" w:right="0"/>
        <w:jc w:val="both"/>
        <w:textAlignment w:val="baseline"/>
        <w:rPr>
          <w:sz w:val="59"/>
        </w:rPr>
      </w:pPr>
      <w:bookmarkStart w:name="" w:id="1194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(2)联系人信息。联系人姓名、手机号邮箱等。</w:t>
      </w:r>
      <w:bookmarkEnd w:id="1194"/>
    </w:p>
    <w:p>
      <w:pPr>
        <w:pageBreakBefore w:val="off"/>
        <w:tabs/>
        <w:wordWrap w:val="off"/>
        <w:spacing w:before="0" w:after="0" w:line="1020" w:lineRule="atLeast"/>
        <w:ind w:left="0" w:right="0" w:firstLine="1500"/>
        <w:jc w:val="both"/>
        <w:textAlignment w:val="baseline"/>
        <w:rPr>
          <w:sz w:val="59"/>
        </w:rPr>
      </w:pPr>
      <w:bookmarkStart w:name="" w:id="1195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(3)附件信息。第一联系人授权文件、能够证明投资主体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和实际控制关系(股权占比)等情况的其它证明材料。</w:t>
      </w:r>
      <w:bookmarkEnd w:id="1195"/>
    </w:p>
    <w:p>
      <w:pPr>
        <w:pageBreakBefore w:val="off"/>
        <w:tabs/>
        <w:wordWrap w:val="off"/>
        <w:spacing w:before="0" w:after="0" w:line="1020" w:lineRule="atLeast"/>
        <w:ind w:left="1220" w:right="0"/>
        <w:jc w:val="both"/>
        <w:textAlignment w:val="baseline"/>
        <w:rPr>
          <w:sz w:val="59"/>
        </w:rPr>
      </w:pPr>
      <w:bookmarkStart w:name="" w:id="1196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3.项目(单元)信息</w:t>
      </w:r>
      <w:bookmarkEnd w:id="1196"/>
    </w:p>
    <w:p>
      <w:pPr>
        <w:pageBreakBefore w:val="off"/>
        <w:tabs/>
        <w:wordWrap w:val="off"/>
        <w:spacing w:before="0" w:after="0" w:line="1020" w:lineRule="atLeast"/>
        <w:ind w:left="0" w:right="20" w:firstLine="1500"/>
        <w:jc w:val="both"/>
        <w:textAlignment w:val="baseline"/>
        <w:rPr>
          <w:sz w:val="59"/>
        </w:rPr>
      </w:pPr>
      <w:bookmarkStart w:name="" w:id="1197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(1)项目基本信息。调度名称、所属地市、装机容量、隶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属集团、储能类型、商业性质、项目状态、调度层级、首次并网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时间、接入电压等级等。</w:t>
      </w:r>
      <w:bookmarkEnd w:id="1197"/>
    </w:p>
    <w:p>
      <w:pPr>
        <w:pageBreakBefore w:val="off"/>
        <w:tabs/>
        <w:wordWrap w:val="off"/>
        <w:spacing w:before="0" w:after="0" w:line="1020" w:lineRule="atLeast"/>
        <w:ind w:left="0" w:right="0" w:firstLine="1500"/>
        <w:jc w:val="both"/>
        <w:textAlignment w:val="baseline"/>
        <w:rPr>
          <w:sz w:val="59"/>
        </w:rPr>
      </w:pPr>
      <w:bookmarkStart w:name="" w:id="1198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(2)项目物理运行参数。额定充(放)电功率、最大调节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容量、最大充放电功率、最大上下调节功(速)率、额定充(放)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电时间、最大持续充放电时间、充放电爬坡速率等。</w:t>
      </w:r>
      <w:bookmarkEnd w:id="1198"/>
    </w:p>
    <w:p>
      <w:pPr>
        <w:pageBreakBefore w:val="off"/>
        <w:tabs/>
        <w:wordWrap w:val="off"/>
        <w:spacing w:before="0" w:after="0" w:line="1020" w:lineRule="atLeast"/>
        <w:ind w:left="0" w:right="20" w:firstLine="1500"/>
        <w:jc w:val="both"/>
        <w:textAlignment w:val="baseline"/>
        <w:rPr>
          <w:sz w:val="59"/>
        </w:rPr>
      </w:pPr>
      <w:bookmarkStart w:name="" w:id="1199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(3)计量信息。用电客户编号、发电客户编号、关口计量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点名称、关口计量表号等。</w:t>
      </w:r>
      <w:bookmarkEnd w:id="1199"/>
    </w:p>
    <w:p>
      <w:pPr>
        <w:pageBreakBefore w:val="off"/>
        <w:tabs/>
        <w:wordWrap w:val="off"/>
        <w:spacing w:before="0" w:after="0" w:line="1020" w:lineRule="atLeast"/>
        <w:ind w:left="0" w:right="400" w:firstLine="1500"/>
        <w:jc w:val="both"/>
        <w:textAlignment w:val="baseline"/>
        <w:rPr>
          <w:sz w:val="59"/>
        </w:rPr>
      </w:pPr>
      <w:bookmarkStart w:name="" w:id="1200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(4)附件信息。政府核准(备案)文件、并网调度协议、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购售电合同等。</w:t>
      </w:r>
      <w:bookmarkEnd w:id="1200"/>
    </w:p>
    <w:p>
      <w:pPr>
        <w:pageBreakBefore w:val="off"/>
        <w:tabs/>
        <w:wordWrap w:val="off"/>
        <w:spacing w:before="280" w:after="0" w:line="840" w:lineRule="atLeast"/>
        <w:ind w:left="1220" w:right="0"/>
        <w:jc w:val="both"/>
        <w:textAlignment w:val="baseline"/>
        <w:rPr>
          <w:sz w:val="58"/>
        </w:rPr>
      </w:pPr>
      <w:bookmarkStart w:name="" w:id="1201"/>
      <w:r>
        <w:rPr>
          <w:rFonts w:ascii="仿宋" w:hAnsi="仿宋" w:cs="仿宋" w:eastAsia="仿宋"/>
          <w:sz w:val="58"/>
          <w:spacing w:val="0"/>
          <w:color w:val="000000"/>
          <w:b w:val="on"/>
          <w:i w:val="off"/>
        </w:rPr>
        <w:t>4.2.4分布式电源注册</w:t>
      </w:r>
      <w:bookmarkEnd w:id="1201"/>
    </w:p>
    <w:p>
      <w:pPr>
        <w:pageBreakBefore w:val="off"/>
        <w:tabs/>
        <w:wordWrap w:val="off"/>
        <w:spacing w:before="0" w:after="0" w:line="1020" w:lineRule="atLeast"/>
        <w:ind w:left="0" w:right="0" w:firstLine="1220"/>
        <w:jc w:val="both"/>
        <w:textAlignment w:val="baseline"/>
        <w:rPr>
          <w:sz w:val="59"/>
        </w:rPr>
      </w:pPr>
      <w:bookmarkStart w:name="" w:id="1202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4.2.4.1分布式电源经营主体中，10kV及以上电压等级的分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布式电源原则上作为独立经营主体参与湖南电力市场。10kV以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下电压等级的分布式电源采用聚合方式参与湖南电力市场，也可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接受市场形成的价格。</w:t>
      </w:r>
      <w:bookmarkEnd w:id="1202"/>
    </w:p>
    <w:p>
      <w:pPr>
        <w:pageBreakBefore w:val="off"/>
        <w:tabs/>
        <w:wordWrap w:val="off"/>
        <w:spacing w:before="0" w:after="0" w:line="1020" w:lineRule="atLeast"/>
        <w:ind w:left="1220" w:right="0"/>
        <w:jc w:val="both"/>
        <w:textAlignment w:val="baseline"/>
        <w:rPr>
          <w:sz w:val="59"/>
        </w:rPr>
      </w:pPr>
      <w:bookmarkStart w:name="" w:id="1203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4.2.4.2分布式电源注册信息包括但不限于以下内容：</w:t>
      </w:r>
      <w:bookmarkEnd w:id="1203"/>
    </w:p>
    <w:p>
      <w:pPr>
        <w:pageBreakBefore w:val="off"/>
        <w:tabs/>
        <w:wordWrap w:val="off"/>
        <w:spacing w:before="0" w:after="0" w:line="1020" w:lineRule="atLeast"/>
        <w:ind w:left="0" w:right="0" w:firstLine="1260"/>
        <w:jc w:val="both"/>
        <w:textAlignment w:val="baseline"/>
        <w:rPr>
          <w:sz w:val="59"/>
        </w:rPr>
      </w:pPr>
      <w:bookmarkStart w:name="" w:id="1204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1.以法人主体(个体工商户、内部核算单位)身份注册的分</w:t>
      </w:r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布式电源经营主体须提供以下信息：</w:t>
      </w:r>
      <w:bookmarkEnd w:id="1204"/>
    </w:p>
    <w:p>
      <w:pPr>
        <w:pageBreakBefore w:val="off"/>
        <w:tabs/>
        <w:wordWrap w:val="off"/>
        <w:spacing w:before="0" w:after="0" w:line="1020" w:lineRule="atLeast"/>
        <w:ind w:left="1500" w:right="0"/>
        <w:jc w:val="both"/>
        <w:textAlignment w:val="baseline"/>
        <w:rPr>
          <w:sz w:val="59"/>
        </w:rPr>
      </w:pPr>
      <w:bookmarkStart w:name="" w:id="1205"/>
      <w:r>
        <w:rPr>
          <w:rFonts w:ascii="仿宋" w:hAnsi="仿宋" w:cs="仿宋" w:eastAsia="仿宋"/>
          <w:sz w:val="59"/>
          <w:spacing w:val="0"/>
          <w:color w:val="000000"/>
          <w:b w:val="off"/>
          <w:i w:val="off"/>
        </w:rPr>
        <w:t>(1)企业信息</w:t>
      </w:r>
      <w:bookmarkEnd w:id="1205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2"/>
        </w:rPr>
      </w:pPr>
      <w:bookmarkStart w:name="" w:id="120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206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2"/>
        </w:rPr>
      </w:pPr>
      <w:bookmarkStart w:name="" w:id="120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207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1208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10</w:t>
      </w:r>
      <w:bookmarkEnd w:id="1208"/>
    </w:p>
    <w:p>
      <w:r>
        <w:t/>
      </w:r>
    </w:p>
    <w:p>
      <w:pPr>
        <w:sectPr>
          <w:footerReference r:id="rId25"/>
          <w:headerReference r:id="rId26" w:type="default"/>
          <w:type w:val="nextPage"/>
          <w:pgSz w:w="22400" w:h="31680"/>
          <w:pgMar w:left="2860" w:top="2240" w:right="2860" w:bottom="2240" w:header="1940" w:footer="1940"/>
          <w:cols w:num="1"/>
        </w:sectPr>
      </w:pPr>
    </w:p>
    <w:p>
      <w:pPr>
        <w:pageBreakBefore w:val="off"/>
        <w:tabs/>
        <w:wordWrap w:val="off"/>
        <w:spacing w:before="560" w:after="0" w:line="1020" w:lineRule="atLeast"/>
        <w:ind w:left="20" w:right="0" w:firstLine="1220"/>
        <w:jc w:val="both"/>
        <w:textAlignment w:val="baseline"/>
        <w:rPr>
          <w:sz w:val="58"/>
        </w:rPr>
      </w:pPr>
      <w:bookmarkStart w:name="" w:id="120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1)工商信息。主要包括企业名称、统一社会信用代码(工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商注册号)、注册资本、营业期限、经营范围、工商状态、资产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管理关系等。</w:t>
      </w:r>
      <w:bookmarkEnd w:id="1209"/>
    </w:p>
    <w:p>
      <w:pPr>
        <w:pageBreakBefore w:val="off"/>
        <w:tabs/>
        <w:wordWrap w:val="off"/>
        <w:spacing w:before="0" w:after="0" w:line="1020" w:lineRule="atLeast"/>
        <w:ind w:left="20" w:right="60" w:firstLine="1220"/>
        <w:jc w:val="both"/>
        <w:textAlignment w:val="baseline"/>
        <w:rPr>
          <w:sz w:val="58"/>
        </w:rPr>
      </w:pPr>
      <w:bookmarkStart w:name="" w:id="121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2)法定代表人信息。主要包括法定代表人姓名、证件号码、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手机号等。</w:t>
      </w:r>
      <w:bookmarkEnd w:id="1210"/>
    </w:p>
    <w:p>
      <w:pPr>
        <w:pageBreakBefore w:val="off"/>
        <w:tabs/>
        <w:wordWrap w:val="off"/>
        <w:spacing w:before="0" w:after="0" w:line="1020" w:lineRule="atLeast"/>
        <w:ind w:left="20" w:right="0" w:firstLine="1220"/>
        <w:jc w:val="both"/>
        <w:textAlignment w:val="baseline"/>
        <w:rPr>
          <w:sz w:val="58"/>
        </w:rPr>
      </w:pPr>
      <w:bookmarkStart w:name="" w:id="121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3)银行开户信息。主要包括开户银行、开户名称、开户账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号等。</w:t>
      </w:r>
      <w:bookmarkEnd w:id="1211"/>
    </w:p>
    <w:p>
      <w:pPr>
        <w:pageBreakBefore w:val="off"/>
        <w:tabs/>
        <w:wordWrap w:val="off"/>
        <w:spacing w:before="0" w:after="0" w:line="1020" w:lineRule="atLeast"/>
        <w:ind w:left="20" w:right="0" w:firstLine="1220"/>
        <w:jc w:val="both"/>
        <w:textAlignment w:val="baseline"/>
        <w:rPr>
          <w:sz w:val="58"/>
        </w:rPr>
      </w:pPr>
      <w:bookmarkStart w:name="" w:id="121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4)联系信息。主要包括联系人姓名、联系人手机号、企业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通讯地址、邮箱等。</w:t>
      </w:r>
      <w:bookmarkEnd w:id="1212"/>
    </w:p>
    <w:p>
      <w:pPr>
        <w:pageBreakBefore w:val="off"/>
        <w:tabs/>
        <w:wordWrap w:val="off"/>
        <w:spacing w:before="0" w:after="0" w:line="1020" w:lineRule="atLeast"/>
        <w:ind w:left="20" w:right="0" w:firstLine="1220"/>
        <w:jc w:val="both"/>
        <w:textAlignment w:val="baseline"/>
        <w:rPr>
          <w:sz w:val="58"/>
        </w:rPr>
      </w:pPr>
      <w:bookmarkStart w:name="" w:id="121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5)附件信息。营业执照、法定代表人身份证件、联系人授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权文件等。营业执照经营范围必须明确具备发电或电力供应等业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务事项。</w:t>
      </w:r>
      <w:bookmarkEnd w:id="1213"/>
    </w:p>
    <w:p>
      <w:pPr>
        <w:pageBreakBefore w:val="off"/>
        <w:tabs/>
        <w:wordWrap w:val="off"/>
        <w:spacing w:before="0" w:after="0" w:line="1020" w:lineRule="atLeast"/>
        <w:ind w:left="1500" w:right="0"/>
        <w:jc w:val="both"/>
        <w:textAlignment w:val="baseline"/>
        <w:rPr>
          <w:sz w:val="58"/>
        </w:rPr>
      </w:pPr>
      <w:bookmarkStart w:name="" w:id="121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(2)项目信息</w:t>
      </w:r>
      <w:bookmarkEnd w:id="1214"/>
    </w:p>
    <w:p>
      <w:pPr>
        <w:pageBreakBefore w:val="off"/>
        <w:tabs/>
        <w:wordWrap w:val="off"/>
        <w:spacing w:before="0" w:after="0" w:line="1020" w:lineRule="atLeast"/>
        <w:ind w:left="20" w:right="0" w:firstLine="1220"/>
        <w:jc w:val="both"/>
        <w:textAlignment w:val="baseline"/>
        <w:rPr>
          <w:sz w:val="58"/>
        </w:rPr>
      </w:pPr>
      <w:bookmarkStart w:name="" w:id="121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1)基础信息。项目名称、项目类型、项目地址、装机容量、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是否有政府补贴、接入电压等级、可再生能源项目代码、上网类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型等。</w:t>
      </w:r>
      <w:bookmarkEnd w:id="1215"/>
    </w:p>
    <w:p>
      <w:pPr>
        <w:pageBreakBefore w:val="off"/>
        <w:tabs/>
        <w:wordWrap w:val="off"/>
        <w:spacing w:before="0" w:after="0" w:line="1020" w:lineRule="atLeast"/>
        <w:ind w:left="20" w:right="0" w:firstLine="1220"/>
        <w:jc w:val="both"/>
        <w:textAlignment w:val="baseline"/>
        <w:rPr>
          <w:sz w:val="58"/>
        </w:rPr>
      </w:pPr>
      <w:bookmarkStart w:name="" w:id="121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2)附件信息。政府核准(备案)文件、负荷确认协议或并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网调度协议等。</w:t>
      </w:r>
      <w:bookmarkEnd w:id="1216"/>
    </w:p>
    <w:p>
      <w:pPr>
        <w:pageBreakBefore w:val="off"/>
        <w:tabs/>
        <w:wordWrap w:val="off"/>
        <w:spacing w:before="0" w:after="0" w:line="1020" w:lineRule="atLeast"/>
        <w:ind w:left="1500" w:right="0"/>
        <w:jc w:val="both"/>
        <w:textAlignment w:val="baseline"/>
        <w:rPr>
          <w:sz w:val="58"/>
        </w:rPr>
      </w:pPr>
      <w:bookmarkStart w:name="" w:id="121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(3)户号信息</w:t>
      </w:r>
      <w:bookmarkEnd w:id="1217"/>
    </w:p>
    <w:p>
      <w:pPr>
        <w:pageBreakBefore w:val="off"/>
        <w:tabs/>
        <w:wordWrap w:val="off"/>
        <w:spacing w:before="0" w:after="0" w:line="1020" w:lineRule="atLeast"/>
        <w:ind w:left="1240" w:right="0"/>
        <w:jc w:val="both"/>
        <w:textAlignment w:val="baseline"/>
        <w:rPr>
          <w:sz w:val="58"/>
        </w:rPr>
      </w:pPr>
      <w:bookmarkStart w:name="" w:id="121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该项目下所有发电户号、用户编号。</w:t>
      </w:r>
      <w:bookmarkEnd w:id="1218"/>
    </w:p>
    <w:p>
      <w:pPr>
        <w:pageBreakBefore w:val="off"/>
        <w:tabs/>
        <w:wordWrap w:val="off"/>
        <w:spacing w:before="0" w:after="0" w:line="1020" w:lineRule="atLeast"/>
        <w:ind w:left="20" w:right="20" w:firstLine="1220"/>
        <w:jc w:val="both"/>
        <w:textAlignment w:val="baseline"/>
        <w:rPr>
          <w:sz w:val="58"/>
        </w:rPr>
      </w:pPr>
      <w:bookmarkStart w:name="" w:id="1219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2.以自然人主体身份注册的分布式电源经营主体须提供以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下信息：</w:t>
      </w:r>
      <w:bookmarkEnd w:id="1219"/>
    </w:p>
    <w:p>
      <w:pPr>
        <w:pageBreakBefore w:val="off"/>
        <w:tabs/>
        <w:wordWrap w:val="off"/>
        <w:spacing w:before="0" w:after="0" w:line="1020" w:lineRule="atLeast"/>
        <w:ind w:left="1500" w:right="0"/>
        <w:jc w:val="both"/>
        <w:textAlignment w:val="baseline"/>
        <w:rPr>
          <w:sz w:val="58"/>
        </w:rPr>
      </w:pPr>
      <w:bookmarkStart w:name="" w:id="122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(1)主体信息</w:t>
      </w:r>
      <w:bookmarkEnd w:id="1220"/>
    </w:p>
    <w:p>
      <w:pPr>
        <w:pageBreakBefore w:val="off"/>
        <w:tabs/>
        <w:wordWrap w:val="off"/>
        <w:spacing w:before="0" w:after="0" w:line="1020" w:lineRule="atLeast"/>
        <w:ind w:left="1260" w:right="0"/>
        <w:jc w:val="both"/>
        <w:textAlignment w:val="baseline"/>
        <w:rPr>
          <w:sz w:val="58"/>
        </w:rPr>
      </w:pPr>
      <w:bookmarkStart w:name="" w:id="122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1)身份信息。自然人姓名、证件号码、手机号、通讯地址、</w:t>
      </w:r>
      <w:bookmarkEnd w:id="1221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2"/>
        </w:rPr>
      </w:pPr>
      <w:bookmarkStart w:name="" w:id="1222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22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2"/>
        </w:rPr>
      </w:pPr>
      <w:bookmarkStart w:name="" w:id="122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223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1224"/>
      <w:r>
        <w:rPr>
          <w:rFonts w:ascii="黑体" w:hAnsi="黑体" w:cs="黑体" w:eastAsia="黑体"/>
          <w:sz w:val="42"/>
          <w:spacing w:val="0"/>
          <w:color w:val="000000"/>
          <w:b w:val="off"/>
          <w:i w:val="off"/>
        </w:rPr>
        <w:t>11</w:t>
      </w:r>
      <w:bookmarkEnd w:id="1224"/>
    </w:p>
    <w:p>
      <w:r>
        <w:t/>
      </w:r>
    </w:p>
    <w:p>
      <w:pPr>
        <w:sectPr>
          <w:footerReference r:id="rId27"/>
          <w:headerReference r:id="rId28" w:type="default"/>
          <w:type w:val="nextPage"/>
          <w:pgSz w:w="22400" w:h="31680"/>
          <w:pgMar w:left="2880" w:top="2240" w:right="2880" w:bottom="2240" w:header="1940" w:footer="1940"/>
          <w:cols w:num="1"/>
        </w:sectPr>
      </w:pPr>
    </w:p>
    <w:p>
      <w:pPr>
        <w:pageBreakBefore w:val="off"/>
        <w:tabs/>
        <w:wordWrap w:val="off"/>
        <w:spacing w:before="580" w:after="0" w:line="1020" w:lineRule="atLeast"/>
        <w:ind w:left="20" w:right="0"/>
        <w:jc w:val="both"/>
        <w:textAlignment w:val="baseline"/>
        <w:rPr>
          <w:sz w:val="57"/>
        </w:rPr>
      </w:pPr>
      <w:bookmarkStart w:name="" w:id="1225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邮箱等。</w:t>
      </w:r>
      <w:bookmarkEnd w:id="1225"/>
    </w:p>
    <w:p>
      <w:pPr>
        <w:pageBreakBefore w:val="off"/>
        <w:tabs/>
        <w:wordWrap w:val="off"/>
        <w:spacing w:before="0" w:after="0" w:line="1020" w:lineRule="atLeast"/>
        <w:ind w:left="20" w:right="0" w:firstLine="1180"/>
        <w:jc w:val="both"/>
        <w:textAlignment w:val="baseline"/>
        <w:rPr>
          <w:sz w:val="57"/>
        </w:rPr>
      </w:pPr>
      <w:bookmarkStart w:name="" w:id="1226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2)银行开户信息。主要包括开户银行、开户名称、开户账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号等。</w:t>
      </w:r>
      <w:bookmarkEnd w:id="1226"/>
    </w:p>
    <w:p>
      <w:pPr>
        <w:pageBreakBefore w:val="off"/>
        <w:tabs/>
        <w:wordWrap w:val="off"/>
        <w:spacing w:before="0" w:after="0" w:line="1020" w:lineRule="atLeast"/>
        <w:ind w:left="1200" w:right="0"/>
        <w:jc w:val="both"/>
        <w:textAlignment w:val="baseline"/>
        <w:rPr>
          <w:sz w:val="57"/>
        </w:rPr>
      </w:pPr>
      <w:bookmarkStart w:name="" w:id="1227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3)附件信息。自然人身份证件、项目权属关系证明材料等。</w:t>
      </w:r>
      <w:bookmarkEnd w:id="1227"/>
    </w:p>
    <w:p>
      <w:pPr>
        <w:pageBreakBefore w:val="off"/>
        <w:tabs/>
        <w:wordWrap w:val="off"/>
        <w:spacing w:before="0" w:after="0" w:line="1020" w:lineRule="atLeast"/>
        <w:ind w:left="1500" w:right="0"/>
        <w:jc w:val="both"/>
        <w:textAlignment w:val="baseline"/>
        <w:rPr>
          <w:sz w:val="57"/>
        </w:rPr>
      </w:pPr>
      <w:bookmarkStart w:name="" w:id="1228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(2)项目信息</w:t>
      </w:r>
      <w:bookmarkEnd w:id="1228"/>
    </w:p>
    <w:p>
      <w:pPr>
        <w:pageBreakBefore w:val="off"/>
        <w:tabs/>
        <w:wordWrap w:val="off"/>
        <w:spacing w:before="0" w:after="0" w:line="1020" w:lineRule="atLeast"/>
        <w:ind w:left="20" w:right="0" w:firstLine="1280"/>
        <w:jc w:val="both"/>
        <w:textAlignment w:val="baseline"/>
        <w:rPr>
          <w:sz w:val="57"/>
        </w:rPr>
      </w:pPr>
      <w:bookmarkStart w:name="" w:id="1229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1)基础信息。项目名称、项目类型、项目地址、装机容量、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是否有政府补贴、接入电压等级、可再生能源项目代码、上网类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型、项目权属关系证明材料等。</w:t>
      </w:r>
      <w:bookmarkEnd w:id="1229"/>
    </w:p>
    <w:p>
      <w:pPr>
        <w:pageBreakBefore w:val="off"/>
        <w:tabs/>
        <w:wordWrap w:val="off"/>
        <w:spacing w:before="0" w:after="0" w:line="1020" w:lineRule="atLeast"/>
        <w:ind w:left="20" w:right="0" w:firstLine="1180"/>
        <w:jc w:val="both"/>
        <w:textAlignment w:val="baseline"/>
        <w:rPr>
          <w:sz w:val="57"/>
        </w:rPr>
      </w:pPr>
      <w:bookmarkStart w:name="" w:id="1230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2)附件信息。政府核准(备案)文件、负荷确认协议或并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网调度协议等。</w:t>
      </w:r>
      <w:bookmarkEnd w:id="1230"/>
    </w:p>
    <w:p>
      <w:pPr>
        <w:pageBreakBefore w:val="off"/>
        <w:tabs/>
        <w:wordWrap w:val="off"/>
        <w:spacing w:before="0" w:after="0" w:line="1020" w:lineRule="atLeast"/>
        <w:ind w:left="1500" w:right="0"/>
        <w:jc w:val="both"/>
        <w:textAlignment w:val="baseline"/>
        <w:rPr>
          <w:sz w:val="57"/>
        </w:rPr>
      </w:pPr>
      <w:bookmarkStart w:name="" w:id="1231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(3)户号信息</w:t>
      </w:r>
      <w:bookmarkEnd w:id="1231"/>
    </w:p>
    <w:p>
      <w:pPr>
        <w:pageBreakBefore w:val="off"/>
        <w:tabs/>
        <w:wordWrap w:val="off"/>
        <w:spacing w:before="0" w:after="0" w:line="1020" w:lineRule="atLeast"/>
        <w:ind w:left="1200" w:right="0"/>
        <w:jc w:val="both"/>
        <w:textAlignment w:val="baseline"/>
        <w:rPr>
          <w:sz w:val="57"/>
        </w:rPr>
      </w:pPr>
      <w:bookmarkStart w:name="" w:id="1232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该项目下所有发电户号、用户编号。</w:t>
      </w:r>
      <w:bookmarkEnd w:id="1232"/>
    </w:p>
    <w:p>
      <w:pPr>
        <w:pageBreakBefore w:val="off"/>
        <w:tabs/>
        <w:wordWrap w:val="off"/>
        <w:spacing w:before="0" w:after="0" w:line="1020" w:lineRule="atLeast"/>
        <w:ind w:left="20" w:right="60" w:firstLine="1180"/>
        <w:jc w:val="both"/>
        <w:textAlignment w:val="baseline"/>
        <w:rPr>
          <w:sz w:val="57"/>
        </w:rPr>
      </w:pPr>
      <w:bookmarkStart w:name="" w:id="1233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4.2.4.3分布式电源注册时的名称，应完整、规范填写，与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政府核准(备案)文件或豁免证明中的名称一致。</w:t>
      </w:r>
      <w:bookmarkEnd w:id="1233"/>
    </w:p>
    <w:p>
      <w:pPr>
        <w:pageBreakBefore w:val="off"/>
        <w:tabs/>
        <w:wordWrap w:val="off"/>
        <w:spacing w:before="0" w:after="0" w:line="1020" w:lineRule="atLeast"/>
        <w:ind w:left="1220" w:right="0"/>
        <w:jc w:val="both"/>
        <w:textAlignment w:val="baseline"/>
        <w:rPr>
          <w:sz w:val="57"/>
        </w:rPr>
      </w:pPr>
      <w:bookmarkStart w:name="" w:id="1234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4.3</w:t>
      </w:r>
      <w:r>
        <w:rPr>
          <w:rFonts w:ascii="仿宋" w:hAnsi="仿宋" w:cs="仿宋" w:eastAsia="仿宋"/>
          <w:sz w:val="57"/>
          <w:spacing w:val="0"/>
          <w:color w:val="000000"/>
          <w:b w:val="on"/>
          <w:i w:val="off"/>
        </w:rPr>
        <w:t xml:space="preserve"> 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信息变更</w:t>
      </w:r>
      <w:bookmarkEnd w:id="1234"/>
    </w:p>
    <w:p>
      <w:pPr>
        <w:pageBreakBefore w:val="off"/>
        <w:tabs/>
        <w:wordWrap w:val="off"/>
        <w:spacing w:before="0" w:after="0" w:line="1020" w:lineRule="atLeast"/>
        <w:ind w:left="20" w:right="120" w:firstLine="1180"/>
        <w:jc w:val="both"/>
        <w:textAlignment w:val="baseline"/>
        <w:rPr>
          <w:sz w:val="57"/>
        </w:rPr>
      </w:pPr>
      <w:bookmarkStart w:name="" w:id="1235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4.3.1经营主体市场注册信息发生变化后，应在5个工作日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内向首次注册的电力交易机构提出信息变更申请。</w:t>
      </w:r>
      <w:bookmarkEnd w:id="1235"/>
    </w:p>
    <w:p>
      <w:pPr>
        <w:pageBreakBefore w:val="off"/>
        <w:tabs/>
        <w:wordWrap w:val="off"/>
        <w:spacing w:before="0" w:after="0" w:line="1020" w:lineRule="atLeast"/>
        <w:ind w:left="20" w:right="0" w:firstLine="1180"/>
        <w:jc w:val="both"/>
        <w:textAlignment w:val="baseline"/>
        <w:rPr>
          <w:sz w:val="57"/>
        </w:rPr>
      </w:pPr>
      <w:bookmarkStart w:name="" w:id="1236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4.3.2经营主体应提交变更信息以及相关支撑性材料，若办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理信息变更时其他注册信息或支撑性材料已过有效期，需要同步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进行更新。售电公司、虚拟电厂(含负荷聚合商)市场注册信息变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更条件和流程按照《售电公司管理办法》、《售电公司、虚拟电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厂(负荷聚合商)主体市场注册规范指引》规定执行。</w:t>
      </w:r>
      <w:bookmarkEnd w:id="1236"/>
    </w:p>
    <w:p>
      <w:pPr>
        <w:pageBreakBefore w:val="off"/>
        <w:tabs/>
        <w:wordWrap w:val="off"/>
        <w:spacing w:before="0" w:after="0" w:line="1020" w:lineRule="atLeast"/>
        <w:ind w:left="1200" w:right="0"/>
        <w:jc w:val="both"/>
        <w:textAlignment w:val="baseline"/>
        <w:rPr>
          <w:sz w:val="57"/>
        </w:rPr>
      </w:pPr>
      <w:bookmarkStart w:name="" w:id="1237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4.3.3信息变更主要包含以下内容：</w:t>
      </w:r>
      <w:bookmarkEnd w:id="1237"/>
    </w:p>
    <w:p>
      <w:pPr>
        <w:pageBreakBefore w:val="off"/>
        <w:tabs/>
        <w:wordWrap w:val="off"/>
        <w:spacing w:before="0" w:after="0" w:line="1020" w:lineRule="atLeast"/>
        <w:ind w:left="1500" w:right="0"/>
        <w:jc w:val="both"/>
        <w:textAlignment w:val="baseline"/>
        <w:rPr>
          <w:sz w:val="57"/>
        </w:rPr>
      </w:pPr>
      <w:bookmarkStart w:name="" w:id="1238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(一)经营主体身份名称变更、法定代表人(或负责人)更换；</w:t>
      </w:r>
      <w:bookmarkEnd w:id="1238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123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239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1240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240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1241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12</w:t>
      </w:r>
      <w:bookmarkEnd w:id="1241"/>
    </w:p>
    <w:p>
      <w:r>
        <w:t/>
      </w:r>
    </w:p>
    <w:p>
      <w:pPr>
        <w:sectPr>
          <w:footerReference r:id="rId29"/>
          <w:headerReference r:id="rId30" w:type="default"/>
          <w:type w:val="nextPage"/>
          <w:pgSz w:w="22400" w:h="31680"/>
          <w:pgMar w:left="2880" w:top="2240" w:right="2880" w:bottom="2240" w:header="1940" w:footer="1940"/>
          <w:cols w:num="1"/>
        </w:sectPr>
      </w:pPr>
    </w:p>
    <w:p>
      <w:pPr>
        <w:pageBreakBefore w:val="off"/>
        <w:tabs/>
        <w:wordWrap w:val="off"/>
        <w:spacing w:before="560" w:after="0" w:line="1020" w:lineRule="atLeast"/>
        <w:ind w:left="0" w:right="160" w:firstLine="1480"/>
        <w:jc w:val="both"/>
        <w:textAlignment w:val="baseline"/>
        <w:rPr>
          <w:sz w:val="55"/>
        </w:rPr>
      </w:pPr>
      <w:bookmarkStart w:name="" w:id="1242"/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(二)公司股东、股权结构的重大变化，因公司股权转让导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致公司控股股东或者实际控制人发生变化等；</w:t>
      </w:r>
      <w:bookmarkEnd w:id="1242"/>
    </w:p>
    <w:p>
      <w:pPr>
        <w:pageBreakBefore w:val="off"/>
        <w:tabs/>
        <w:wordWrap w:val="off"/>
        <w:spacing w:before="0" w:after="0" w:line="1020" w:lineRule="atLeast"/>
        <w:ind w:left="1480" w:right="0"/>
        <w:jc w:val="both"/>
        <w:textAlignment w:val="baseline"/>
        <w:rPr>
          <w:sz w:val="55"/>
        </w:rPr>
      </w:pPr>
      <w:bookmarkStart w:name="" w:id="1243"/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(三)电力业务许可证变更、延续等；</w:t>
      </w:r>
      <w:bookmarkEnd w:id="1243"/>
    </w:p>
    <w:p>
      <w:pPr>
        <w:pageBreakBefore w:val="off"/>
        <w:tabs/>
        <w:wordWrap w:val="off"/>
        <w:spacing w:before="0" w:after="0" w:line="1020" w:lineRule="atLeast"/>
        <w:ind w:left="0" w:right="140" w:firstLine="1480"/>
        <w:jc w:val="both"/>
        <w:textAlignment w:val="baseline"/>
        <w:rPr>
          <w:sz w:val="55"/>
        </w:rPr>
      </w:pPr>
      <w:bookmarkStart w:name="" w:id="1244"/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(四)发电企业机组转让、机组关停退役、机组调度关系调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整、机组自备公用性质转换、机组进入及退出商业运营、机组容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量调整、其他影响交易组织的关键技术参数变更等；</w:t>
      </w:r>
      <w:bookmarkEnd w:id="1244"/>
    </w:p>
    <w:p>
      <w:pPr>
        <w:pageBreakBefore w:val="off"/>
        <w:tabs/>
        <w:wordWrap w:val="off"/>
        <w:spacing w:before="0" w:after="0" w:line="1020" w:lineRule="atLeast"/>
        <w:ind w:left="0" w:right="140" w:firstLine="1480"/>
        <w:jc w:val="both"/>
        <w:textAlignment w:val="baseline"/>
        <w:rPr>
          <w:sz w:val="55"/>
        </w:rPr>
      </w:pPr>
      <w:bookmarkStart w:name="" w:id="1245"/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(五)发电企业、新型储能企业、分布式电源政府核准(备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案)文件变更，并网调度协议、购售电合同续签、改签等；</w:t>
      </w:r>
      <w:bookmarkEnd w:id="1245"/>
    </w:p>
    <w:p>
      <w:pPr>
        <w:pageBreakBefore w:val="off"/>
        <w:tabs/>
        <w:wordWrap w:val="off"/>
        <w:spacing w:before="0" w:after="0" w:line="1020" w:lineRule="atLeast"/>
        <w:ind w:left="0" w:right="160" w:firstLine="1480"/>
        <w:jc w:val="both"/>
        <w:textAlignment w:val="baseline"/>
        <w:rPr>
          <w:sz w:val="55"/>
        </w:rPr>
      </w:pPr>
      <w:bookmarkStart w:name="" w:id="1246"/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(六)电力用户用电单元、分布式电源发电单元或用电单元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新增、过户、更名、分户、并户、销户、改类等；</w:t>
      </w:r>
      <w:bookmarkEnd w:id="1246"/>
    </w:p>
    <w:p>
      <w:pPr>
        <w:pageBreakBefore w:val="off"/>
        <w:tabs/>
        <w:wordWrap w:val="off"/>
        <w:spacing w:before="0" w:after="0" w:line="1020" w:lineRule="atLeast"/>
        <w:ind w:left="0" w:right="160" w:firstLine="1480"/>
        <w:jc w:val="both"/>
        <w:textAlignment w:val="baseline"/>
        <w:rPr>
          <w:sz w:val="55"/>
        </w:rPr>
      </w:pPr>
      <w:bookmarkStart w:name="" w:id="1247"/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(七)新型储能企业主体储能项目(单元)转让、储能单元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容量调整、其他影响交易组织的关键技术参数变更等；</w:t>
      </w:r>
      <w:bookmarkEnd w:id="1247"/>
    </w:p>
    <w:p>
      <w:pPr>
        <w:pageBreakBefore w:val="off"/>
        <w:tabs/>
        <w:wordWrap w:val="off"/>
        <w:spacing w:before="0" w:after="0" w:line="1020" w:lineRule="atLeast"/>
        <w:ind w:left="0" w:right="160" w:firstLine="1480"/>
        <w:jc w:val="both"/>
        <w:textAlignment w:val="baseline"/>
        <w:rPr>
          <w:sz w:val="55"/>
        </w:rPr>
      </w:pPr>
      <w:bookmarkStart w:name="" w:id="1248"/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(八)售电公司、虚拟电厂(含负荷聚合商)资产总额发生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影响年度代理电量规模或调节能力的变化，企业高级或中级职称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的专业人员变更、配电网运营资质变化、业务范围变更等。</w:t>
      </w:r>
      <w:bookmarkEnd w:id="1248"/>
    </w:p>
    <w:p>
      <w:pPr>
        <w:pageBreakBefore w:val="off"/>
        <w:tabs/>
        <w:wordWrap w:val="off"/>
        <w:spacing w:before="0" w:after="0" w:line="1020" w:lineRule="atLeast"/>
        <w:ind w:left="0" w:right="140" w:firstLine="1200"/>
        <w:jc w:val="both"/>
        <w:textAlignment w:val="baseline"/>
        <w:rPr>
          <w:sz w:val="55"/>
        </w:rPr>
      </w:pPr>
      <w:bookmarkStart w:name="" w:id="1249"/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4.3.4电力交易机构收到经营主体提交的变更申请和变更材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料后，在5个工作日内进行审查。对于变更材料不符合要求的，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电力交易机构应将驳回原因一次性告知，经营主体根据驳回原因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对变更材料进行补充和完善，并重新提交变更申请。</w:t>
      </w:r>
      <w:bookmarkEnd w:id="1249"/>
    </w:p>
    <w:p>
      <w:pPr>
        <w:pageBreakBefore w:val="off"/>
        <w:tabs/>
        <w:wordWrap w:val="off"/>
        <w:spacing w:before="0" w:after="0" w:line="1020" w:lineRule="atLeast"/>
        <w:ind w:left="0" w:right="140" w:firstLine="1200"/>
        <w:jc w:val="both"/>
        <w:textAlignment w:val="baseline"/>
        <w:rPr>
          <w:sz w:val="55"/>
        </w:rPr>
      </w:pPr>
      <w:bookmarkStart w:name="" w:id="1250"/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4.3.5市场注册信息变更审查通过的发电企业、电力用户、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新型储能企业、分布式电源经营主体原则上无需公示，信息变更</w:t>
      </w:r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手续直接生效，电力交易机构告知相关经营主体。</w:t>
      </w:r>
      <w:bookmarkEnd w:id="1250"/>
    </w:p>
    <w:p>
      <w:pPr>
        <w:pageBreakBefore w:val="off"/>
        <w:tabs/>
        <w:wordWrap w:val="off"/>
        <w:spacing w:before="0" w:after="0" w:line="1020" w:lineRule="atLeast"/>
        <w:ind w:left="1200" w:right="0"/>
        <w:jc w:val="both"/>
        <w:textAlignment w:val="baseline"/>
        <w:rPr>
          <w:sz w:val="55"/>
        </w:rPr>
      </w:pPr>
      <w:bookmarkStart w:name="" w:id="1251"/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4.3.6经营主体在市场注册信息变更期间可正常参与市场交易。</w:t>
      </w:r>
      <w:bookmarkEnd w:id="1251"/>
    </w:p>
    <w:p>
      <w:pPr>
        <w:pageBreakBefore w:val="off"/>
        <w:tabs/>
        <w:wordWrap w:val="off"/>
        <w:spacing w:before="0" w:after="0" w:line="1020" w:lineRule="atLeast"/>
        <w:ind w:left="1200" w:right="0"/>
        <w:jc w:val="both"/>
        <w:textAlignment w:val="baseline"/>
        <w:rPr>
          <w:sz w:val="55"/>
        </w:rPr>
      </w:pPr>
      <w:bookmarkStart w:name="" w:id="1252"/>
      <w:r>
        <w:rPr>
          <w:rFonts w:ascii="仿宋" w:hAnsi="仿宋" w:cs="仿宋" w:eastAsia="仿宋"/>
          <w:sz w:val="55"/>
          <w:spacing w:val="0"/>
          <w:color w:val="000000"/>
          <w:b w:val="off"/>
          <w:i w:val="off"/>
        </w:rPr>
        <w:t>4.3.7经营主体市场注册信息发生变化未按规定时间进行变</w:t>
      </w:r>
      <w:bookmarkEnd w:id="1252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2"/>
        </w:rPr>
      </w:pPr>
      <w:bookmarkStart w:name="" w:id="1253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253"/>
    </w:p>
    <w:p>
      <w:pPr>
        <w:pageBreakBefore w:val="off"/>
        <w:tabs/>
        <w:wordWrap w:val="off"/>
        <w:spacing w:before="0" w:after="0" w:line="460" w:lineRule="exact"/>
        <w:ind w:left="0" w:right="0"/>
        <w:jc w:val="both"/>
        <w:textAlignment w:val="baseline"/>
        <w:rPr>
          <w:sz w:val="42"/>
        </w:rPr>
      </w:pPr>
      <w:bookmarkStart w:name="" w:id="1254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254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1255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13</w:t>
      </w:r>
      <w:bookmarkEnd w:id="1255"/>
    </w:p>
    <w:p>
      <w:r>
        <w:t/>
      </w:r>
    </w:p>
    <w:p>
      <w:pPr>
        <w:sectPr>
          <w:footerReference r:id="rId31"/>
          <w:headerReference r:id="rId32" w:type="default"/>
          <w:type w:val="nextPage"/>
          <w:pgSz w:w="22400" w:h="31680"/>
          <w:pgMar w:left="2820" w:top="2240" w:right="2820" w:bottom="2240" w:header="1940" w:footer="1940"/>
          <w:cols w:num="1"/>
        </w:sectPr>
      </w:pPr>
    </w:p>
    <w:p>
      <w:pPr>
        <w:pageBreakBefore w:val="off"/>
        <w:tabs/>
        <w:wordWrap w:val="off"/>
        <w:spacing w:before="560" w:after="0" w:line="1020" w:lineRule="atLeast"/>
        <w:ind w:left="20" w:right="0"/>
        <w:jc w:val="both"/>
        <w:textAlignment w:val="baseline"/>
        <w:rPr>
          <w:sz w:val="58"/>
        </w:rPr>
      </w:pPr>
      <w:bookmarkStart w:name="" w:id="125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更，并造成不良影响或经济损失的，由经营主体承担相应责任。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市场注册信息变化后，一个月内未在电力交易平台办理信息变更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的经营主体，电力交易机构可限制其相关市场业务。</w:t>
      </w:r>
      <w:bookmarkEnd w:id="1256"/>
    </w:p>
    <w:p>
      <w:pPr>
        <w:pageBreakBefore w:val="off"/>
        <w:tabs/>
        <w:wordWrap w:val="off"/>
        <w:spacing w:before="0" w:after="0" w:line="1020" w:lineRule="atLeast"/>
        <w:ind w:left="20" w:right="0" w:firstLine="1220"/>
        <w:jc w:val="both"/>
        <w:textAlignment w:val="baseline"/>
        <w:rPr>
          <w:sz w:val="58"/>
        </w:rPr>
      </w:pPr>
      <w:bookmarkStart w:name="" w:id="125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4.3.8电力用户应至少提前一个月告知与其有代理服务关系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的售电公司，再行在电网企业申请办理用电单元新增、过户、更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名、分户、并户、销户、改类等业务，电网企业应在业务办理完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毕后同步通知与其有代理服务关系的售电公司。</w:t>
      </w:r>
      <w:bookmarkEnd w:id="1257"/>
    </w:p>
    <w:p>
      <w:pPr>
        <w:pageBreakBefore w:val="off"/>
        <w:tabs/>
        <w:wordWrap w:val="off"/>
        <w:spacing w:before="0" w:after="0" w:line="1020" w:lineRule="atLeast"/>
        <w:ind w:left="20" w:right="20" w:firstLine="1220"/>
        <w:jc w:val="both"/>
        <w:textAlignment w:val="baseline"/>
        <w:rPr>
          <w:sz w:val="58"/>
        </w:rPr>
      </w:pPr>
      <w:bookmarkStart w:name="" w:id="1258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4.3.9电力用户在营销系统办理过户、销户或户号下工商业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计量点全部删除后，方可在电力交易平台删除用电单元。</w:t>
      </w:r>
      <w:bookmarkEnd w:id="1258"/>
    </w:p>
    <w:p>
      <w:pPr>
        <w:pageBreakBefore w:val="off"/>
        <w:tabs/>
        <w:wordWrap w:val="off"/>
        <w:spacing w:before="300" w:after="0" w:line="720" w:lineRule="atLeast"/>
        <w:ind w:left="1200" w:right="0"/>
        <w:jc w:val="both"/>
        <w:textAlignment w:val="baseline"/>
        <w:rPr>
          <w:sz w:val="54"/>
        </w:rPr>
      </w:pPr>
      <w:bookmarkStart w:name="" w:id="1259"/>
      <w:r>
        <w:rPr>
          <w:rFonts w:ascii="仿宋" w:hAnsi="仿宋" w:cs="仿宋" w:eastAsia="仿宋"/>
          <w:sz w:val="54"/>
          <w:spacing w:val="0"/>
          <w:color w:val="000000"/>
          <w:b w:val="on"/>
          <w:i w:val="off"/>
        </w:rPr>
        <w:t>4.4</w:t>
      </w:r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 xml:space="preserve"> </w:t>
      </w:r>
      <w:r>
        <w:rPr>
          <w:rFonts w:ascii="仿宋" w:hAnsi="仿宋" w:cs="仿宋" w:eastAsia="仿宋"/>
          <w:sz w:val="54"/>
          <w:spacing w:val="0"/>
          <w:color w:val="000000"/>
          <w:b w:val="on"/>
          <w:i w:val="off"/>
        </w:rPr>
        <w:t>市场注销</w:t>
      </w:r>
      <w:bookmarkEnd w:id="1259"/>
    </w:p>
    <w:p>
      <w:pPr>
        <w:pageBreakBefore w:val="off"/>
        <w:tabs/>
        <w:wordWrap w:val="off"/>
        <w:spacing w:before="0" w:after="0" w:line="1020" w:lineRule="atLeast"/>
        <w:ind w:left="20" w:right="0" w:firstLine="1220"/>
        <w:jc w:val="both"/>
        <w:textAlignment w:val="baseline"/>
        <w:rPr>
          <w:sz w:val="58"/>
        </w:rPr>
      </w:pPr>
      <w:bookmarkStart w:name="" w:id="126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经营主体退出电力市场交易，分为申请注销和自动注销。售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电公司、虚拟电厂(含负荷聚合商)市场注销条件和流程按照《售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电公司管理办法》、《售电公司、虚拟电厂(负荷聚合商)主体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市场注册规范指引》执行。</w:t>
      </w:r>
      <w:bookmarkEnd w:id="1260"/>
    </w:p>
    <w:p>
      <w:pPr>
        <w:pageBreakBefore w:val="off"/>
        <w:tabs/>
        <w:wordWrap w:val="off"/>
        <w:spacing w:before="0" w:after="0" w:line="720" w:lineRule="atLeast"/>
        <w:ind w:left="1200" w:right="0"/>
        <w:jc w:val="both"/>
        <w:textAlignment w:val="baseline"/>
        <w:rPr>
          <w:sz w:val="54"/>
        </w:rPr>
      </w:pPr>
      <w:bookmarkStart w:name="" w:id="1261"/>
      <w:r>
        <w:rPr>
          <w:rFonts w:ascii="仿宋" w:hAnsi="仿宋" w:cs="仿宋" w:eastAsia="仿宋"/>
          <w:sz w:val="54"/>
          <w:spacing w:val="0"/>
          <w:color w:val="000000"/>
          <w:b w:val="on"/>
          <w:i w:val="off"/>
        </w:rPr>
        <w:t>4.4.1</w:t>
      </w:r>
      <w:r>
        <w:rPr>
          <w:rFonts w:ascii="仿宋" w:hAnsi="仿宋" w:cs="仿宋" w:eastAsia="仿宋"/>
          <w:sz w:val="54"/>
          <w:spacing w:val="0"/>
          <w:color w:val="000000"/>
          <w:b w:val="off"/>
          <w:i w:val="off"/>
        </w:rPr>
        <w:t xml:space="preserve"> </w:t>
      </w:r>
      <w:r>
        <w:rPr>
          <w:rFonts w:ascii="仿宋" w:hAnsi="仿宋" w:cs="仿宋" w:eastAsia="仿宋"/>
          <w:sz w:val="54"/>
          <w:spacing w:val="0"/>
          <w:color w:val="000000"/>
          <w:b w:val="on"/>
          <w:i w:val="off"/>
        </w:rPr>
        <w:t>申请注销</w:t>
      </w:r>
      <w:bookmarkEnd w:id="1261"/>
    </w:p>
    <w:p>
      <w:pPr>
        <w:pageBreakBefore w:val="off"/>
        <w:tabs/>
        <w:wordWrap w:val="off"/>
        <w:spacing w:before="420" w:after="0" w:line="1020" w:lineRule="atLeast"/>
        <w:ind w:left="1200" w:right="0"/>
        <w:jc w:val="both"/>
        <w:textAlignment w:val="baseline"/>
        <w:rPr>
          <w:sz w:val="58"/>
        </w:rPr>
      </w:pPr>
      <w:bookmarkStart w:name="" w:id="126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4.4.1.1经营主体有下列正当理由之一的，可申请注销：</w:t>
      </w:r>
      <w:bookmarkEnd w:id="1262"/>
    </w:p>
    <w:p>
      <w:pPr>
        <w:pageBreakBefore w:val="off"/>
        <w:tabs/>
        <w:wordWrap w:val="off"/>
        <w:spacing w:before="0" w:after="0" w:line="1020" w:lineRule="atLeast"/>
        <w:ind w:left="20" w:right="40" w:firstLine="1460"/>
        <w:jc w:val="both"/>
        <w:textAlignment w:val="baseline"/>
        <w:rPr>
          <w:sz w:val="58"/>
        </w:rPr>
      </w:pPr>
      <w:bookmarkStart w:name="" w:id="1263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(1)经营主体宣告破产，或虽未破产但被地方政府主管部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门关停或主动拆除，不再发电或者用电；</w:t>
      </w:r>
      <w:bookmarkEnd w:id="1263"/>
    </w:p>
    <w:p>
      <w:pPr>
        <w:pageBreakBefore w:val="off"/>
        <w:tabs/>
        <w:wordWrap w:val="off"/>
        <w:spacing w:before="0" w:after="0" w:line="1020" w:lineRule="atLeast"/>
        <w:ind w:left="20" w:right="20" w:firstLine="1460"/>
        <w:jc w:val="both"/>
        <w:textAlignment w:val="baseline"/>
        <w:rPr>
          <w:sz w:val="58"/>
        </w:rPr>
      </w:pPr>
      <w:bookmarkStart w:name="" w:id="126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(2)因国家政策、电力市场规则发生重大调整，导致原有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经营主体非自身原因无法继续参加市场的情况；</w:t>
      </w:r>
      <w:bookmarkEnd w:id="1264"/>
    </w:p>
    <w:p>
      <w:pPr>
        <w:pageBreakBefore w:val="off"/>
        <w:tabs/>
        <w:wordWrap w:val="off"/>
        <w:spacing w:before="0" w:after="0" w:line="1020" w:lineRule="atLeast"/>
        <w:ind w:left="20" w:right="20" w:firstLine="1460"/>
        <w:jc w:val="both"/>
        <w:textAlignment w:val="baseline"/>
        <w:rPr>
          <w:sz w:val="58"/>
        </w:rPr>
      </w:pPr>
      <w:bookmarkStart w:name="" w:id="126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(3)因电网网架调整，导致经营主体的发用电物理属性无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法满足所在地区的电力市场进入条件；</w:t>
      </w:r>
      <w:bookmarkEnd w:id="1265"/>
    </w:p>
    <w:p>
      <w:pPr>
        <w:pageBreakBefore w:val="off"/>
        <w:tabs/>
        <w:wordWrap w:val="off"/>
        <w:spacing w:before="0" w:after="0" w:line="1020" w:lineRule="atLeast"/>
        <w:ind w:left="1480" w:right="0"/>
        <w:jc w:val="both"/>
        <w:textAlignment w:val="baseline"/>
        <w:rPr>
          <w:sz w:val="58"/>
        </w:rPr>
      </w:pPr>
      <w:bookmarkStart w:name="" w:id="126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(4)经营主体所有机组关停退役的；</w:t>
      </w:r>
      <w:bookmarkEnd w:id="1266"/>
    </w:p>
    <w:p>
      <w:pPr>
        <w:pageBreakBefore w:val="off"/>
        <w:tabs/>
        <w:wordWrap w:val="off"/>
        <w:spacing w:before="0" w:after="0" w:line="1020" w:lineRule="atLeast"/>
        <w:ind w:left="1480" w:right="0"/>
        <w:jc w:val="both"/>
        <w:textAlignment w:val="baseline"/>
        <w:rPr>
          <w:sz w:val="58"/>
        </w:rPr>
      </w:pPr>
      <w:bookmarkStart w:name="" w:id="126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(5)经营主体全部电量不再属于工商业用电性质的。</w:t>
      </w:r>
      <w:bookmarkEnd w:id="1267"/>
    </w:p>
    <w:p>
      <w:pPr>
        <w:pageBreakBefore w:val="off"/>
        <w:tabs/>
        <w:wordWrap w:val="off"/>
        <w:spacing w:before="80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1268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14</w:t>
      </w:r>
      <w:bookmarkEnd w:id="1268"/>
    </w:p>
    <w:p>
      <w:r>
        <w:t/>
      </w:r>
    </w:p>
    <w:p>
      <w:pPr>
        <w:sectPr>
          <w:footerReference r:id="rId33"/>
          <w:headerReference r:id="rId34" w:type="default"/>
          <w:type w:val="nextPage"/>
          <w:pgSz w:w="22400" w:h="31680"/>
          <w:pgMar w:left="2880" w:top="2240" w:right="2880" w:bottom="2240" w:header="1940" w:footer="1940"/>
          <w:cols w:num="1"/>
        </w:sectPr>
      </w:pPr>
    </w:p>
    <w:p>
      <w:pPr>
        <w:pageBreakBefore w:val="off"/>
        <w:tabs/>
        <w:wordWrap w:val="off"/>
        <w:spacing w:before="580" w:after="0" w:line="1040" w:lineRule="atLeast"/>
        <w:ind w:left="0" w:right="0" w:firstLine="1200"/>
        <w:jc w:val="both"/>
        <w:textAlignment w:val="baseline"/>
        <w:rPr>
          <w:sz w:val="57"/>
        </w:rPr>
      </w:pPr>
      <w:bookmarkStart w:name="" w:id="1269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4.4.1.2经营主体申请注销，应当符合正当理由，并已妥善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处理其全部交易合同，向首次注册的电力交易机构提出市场注销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申请。</w:t>
      </w:r>
      <w:bookmarkEnd w:id="1269"/>
    </w:p>
    <w:p>
      <w:pPr>
        <w:pageBreakBefore w:val="off"/>
        <w:tabs/>
        <w:wordWrap w:val="off"/>
        <w:spacing w:before="0" w:after="0" w:line="1040" w:lineRule="atLeast"/>
        <w:ind w:left="40" w:right="40" w:firstLine="1200"/>
        <w:jc w:val="both"/>
        <w:textAlignment w:val="baseline"/>
        <w:rPr>
          <w:sz w:val="57"/>
        </w:rPr>
      </w:pPr>
      <w:bookmarkStart w:name="" w:id="1270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4.4.1.3经营主体申请注销按照申请、声明、审查、公示、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生效的流程办理。经营主体应提交注销申请、合同处理完毕声明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以及相关支撑材料。</w:t>
      </w:r>
      <w:bookmarkEnd w:id="1270"/>
    </w:p>
    <w:p>
      <w:pPr>
        <w:pageBreakBefore w:val="off"/>
        <w:tabs/>
        <w:wordWrap w:val="off"/>
        <w:spacing w:before="0" w:after="0" w:line="1040" w:lineRule="atLeast"/>
        <w:ind w:left="0" w:right="20" w:firstLine="1200"/>
        <w:jc w:val="both"/>
        <w:textAlignment w:val="baseline"/>
        <w:rPr>
          <w:sz w:val="57"/>
        </w:rPr>
      </w:pPr>
      <w:bookmarkStart w:name="" w:id="1271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4.4.1.4电力交易机构收到经营主体提交的注销申请和注销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材料后，在5个工作日内进行审查。对于注销材料不符合要求的，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电力交易机构应将驳回原因一次性告知，经营主体根据驳回原因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对注销材料进行补充和完善，并重新提交注销申请。</w:t>
      </w:r>
      <w:bookmarkEnd w:id="1271"/>
    </w:p>
    <w:p>
      <w:pPr>
        <w:pageBreakBefore w:val="off"/>
        <w:tabs/>
        <w:wordWrap w:val="off"/>
        <w:spacing w:before="0" w:after="0" w:line="740" w:lineRule="atLeast"/>
        <w:ind w:left="1200" w:right="0"/>
        <w:jc w:val="both"/>
        <w:textAlignment w:val="baseline"/>
        <w:rPr>
          <w:sz w:val="53"/>
        </w:rPr>
      </w:pPr>
      <w:bookmarkStart w:name="" w:id="1272"/>
      <w:r>
        <w:rPr>
          <w:rFonts w:ascii="仿宋" w:hAnsi="仿宋" w:cs="仿宋" w:eastAsia="仿宋"/>
          <w:sz w:val="53"/>
          <w:spacing w:val="0"/>
          <w:color w:val="000000"/>
          <w:b w:val="on"/>
          <w:i w:val="off"/>
        </w:rPr>
        <w:t>4.4.2</w:t>
      </w:r>
      <w:r>
        <w:rPr>
          <w:rFonts w:ascii="仿宋" w:hAnsi="仿宋" w:cs="仿宋" w:eastAsia="仿宋"/>
          <w:sz w:val="53"/>
          <w:spacing w:val="0"/>
          <w:color w:val="000000"/>
          <w:b w:val="off"/>
          <w:i w:val="off"/>
        </w:rPr>
        <w:t xml:space="preserve"> </w:t>
      </w:r>
      <w:r>
        <w:rPr>
          <w:rFonts w:ascii="仿宋" w:hAnsi="仿宋" w:cs="仿宋" w:eastAsia="仿宋"/>
          <w:sz w:val="53"/>
          <w:spacing w:val="0"/>
          <w:color w:val="000000"/>
          <w:b w:val="on"/>
          <w:i w:val="off"/>
        </w:rPr>
        <w:t>自动注销</w:t>
      </w:r>
      <w:bookmarkEnd w:id="1272"/>
    </w:p>
    <w:p>
      <w:pPr>
        <w:pageBreakBefore w:val="off"/>
        <w:tabs/>
        <w:wordWrap w:val="off"/>
        <w:spacing w:before="0" w:after="0" w:line="1040" w:lineRule="atLeast"/>
        <w:ind w:left="0" w:right="0" w:firstLine="1200"/>
        <w:jc w:val="both"/>
        <w:textAlignment w:val="baseline"/>
        <w:rPr>
          <w:sz w:val="57"/>
        </w:rPr>
      </w:pPr>
      <w:bookmarkStart w:name="" w:id="1273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4.4.2.1电力交易机构每年开展经营主体持续满足注册条件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核验，必要时组织对经营主体进行现场核验，发现符合正当理由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退出电力市场交易或工商营业执照注销、吊销且未申请市场注销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的，予以自动注销处理，并报湖南能源监管办和湖南政府主管部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门备案。售电公司持续满足注册条件核验按照《售电公司管理办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法》规定执行，虚拟电厂(含负荷聚合商)初期参照《售电公司管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理办法》执行。</w:t>
      </w:r>
      <w:bookmarkEnd w:id="1273"/>
    </w:p>
    <w:p>
      <w:pPr>
        <w:pageBreakBefore w:val="off"/>
        <w:tabs/>
        <w:wordWrap w:val="off"/>
        <w:spacing w:before="0" w:after="0" w:line="1040" w:lineRule="atLeast"/>
        <w:ind w:left="0" w:right="0" w:firstLine="1200"/>
        <w:jc w:val="both"/>
        <w:textAlignment w:val="baseline"/>
        <w:rPr>
          <w:sz w:val="57"/>
        </w:rPr>
      </w:pPr>
      <w:bookmarkStart w:name="" w:id="1274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4.4.2.2已入市的电力用户、分布式电源，其工商业用电单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元、发电单元在营销系统全部删除后，应同步在电力交易平台申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请经营主体市场注销，未在一年内完成经营主体市场注销的，可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由电力交易机构实施自动注销。</w:t>
      </w:r>
      <w:bookmarkEnd w:id="1274"/>
    </w:p>
    <w:p>
      <w:pPr>
        <w:pageBreakBefore w:val="off"/>
        <w:tabs/>
        <w:wordWrap w:val="off"/>
        <w:spacing w:before="0" w:after="0" w:line="1040" w:lineRule="atLeast"/>
        <w:ind w:left="40" w:right="60" w:firstLine="1160"/>
        <w:jc w:val="both"/>
        <w:textAlignment w:val="baseline"/>
        <w:rPr>
          <w:sz w:val="57"/>
        </w:rPr>
      </w:pPr>
      <w:bookmarkStart w:name="" w:id="1275"/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4.4.2.3经营主体自动注销由电力交易机构发起，按照公示、</w:t>
      </w:r>
      <w:r>
        <w:rPr>
          <w:rFonts w:ascii="仿宋" w:hAnsi="仿宋" w:cs="仿宋" w:eastAsia="仿宋"/>
          <w:sz w:val="57"/>
          <w:spacing w:val="0"/>
          <w:color w:val="000000"/>
          <w:b w:val="off"/>
          <w:i w:val="off"/>
        </w:rPr>
        <w:t>生效的流程办理。</w:t>
      </w:r>
      <w:bookmarkEnd w:id="1275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1276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276"/>
    </w:p>
    <w:p>
      <w:pPr>
        <w:pageBreakBefore w:val="off"/>
        <w:tabs/>
        <w:wordWrap w:val="off"/>
        <w:spacing w:before="0" w:after="0" w:line="480" w:lineRule="exact"/>
        <w:ind w:left="0" w:right="0"/>
        <w:jc w:val="both"/>
        <w:textAlignment w:val="baseline"/>
        <w:rPr>
          <w:sz w:val="42"/>
        </w:rPr>
      </w:pPr>
      <w:bookmarkStart w:name="" w:id="1277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/>
      </w:r>
      <w:bookmarkEnd w:id="1277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1278"/>
      <w:r>
        <w:rPr>
          <w:rFonts w:ascii="仿宋" w:hAnsi="仿宋" w:cs="仿宋" w:eastAsia="仿宋"/>
          <w:sz w:val="42"/>
          <w:spacing w:val="0"/>
          <w:color w:val="000000"/>
          <w:b w:val="off"/>
          <w:i w:val="off"/>
        </w:rPr>
        <w:t>15</w:t>
      </w:r>
      <w:bookmarkEnd w:id="1278"/>
    </w:p>
    <w:p>
      <w:r>
        <w:t/>
      </w:r>
    </w:p>
    <w:p>
      <w:pPr>
        <w:sectPr>
          <w:footerReference r:id="rId35"/>
          <w:headerReference r:id="rId36" w:type="default"/>
          <w:type w:val="nextPage"/>
          <w:pgSz w:w="22400" w:h="31680"/>
          <w:pgMar w:left="2880" w:top="2240" w:right="2880" w:bottom="2240" w:header="1940" w:footer="1940"/>
          <w:cols w:num="1"/>
        </w:sectPr>
      </w:pPr>
    </w:p>
    <w:p>
      <w:pPr>
        <w:pageBreakBefore w:val="off"/>
        <w:tabs/>
        <w:wordWrap w:val="off"/>
        <w:spacing w:before="580" w:after="0" w:line="760" w:lineRule="atLeast"/>
        <w:ind w:left="1220" w:right="0"/>
        <w:jc w:val="both"/>
        <w:textAlignment w:val="baseline"/>
        <w:rPr>
          <w:sz w:val="56"/>
        </w:rPr>
      </w:pPr>
      <w:bookmarkStart w:name="" w:id="1279"/>
      <w:r>
        <w:rPr>
          <w:rFonts w:ascii="宋体" w:hAnsi="宋体" w:cs="宋体" w:eastAsia="宋体"/>
          <w:sz w:val="56"/>
          <w:spacing w:val="0"/>
          <w:color w:val="000000"/>
          <w:b w:val="on"/>
          <w:i w:val="off"/>
        </w:rPr>
        <w:t>4.4.3 其他事项</w:t>
      </w:r>
      <w:bookmarkEnd w:id="1279"/>
    </w:p>
    <w:p>
      <w:pPr>
        <w:pageBreakBefore w:val="off"/>
        <w:tabs/>
        <w:wordWrap w:val="off"/>
        <w:spacing w:before="0" w:after="0" w:line="1040" w:lineRule="atLeast"/>
        <w:ind w:left="0" w:right="0" w:firstLine="1220"/>
        <w:jc w:val="both"/>
        <w:textAlignment w:val="baseline"/>
        <w:rPr>
          <w:sz w:val="58"/>
        </w:rPr>
      </w:pPr>
      <w:bookmarkStart w:name="" w:id="128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4.4.3.1 对于即将市场注销的经营主体，其所有已签订但未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履行的市场交易合同，原则上通过自主协商等方式在下一个合同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履行月之前的10个工作日内完成处理。因市场交易合同各方造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成的损失由退市的经营主体承担，或自行通过司法程序解决。</w:t>
      </w:r>
      <w:bookmarkEnd w:id="1280"/>
    </w:p>
    <w:p>
      <w:pPr>
        <w:pageBreakBefore w:val="off"/>
        <w:tabs/>
        <w:wordWrap w:val="off"/>
        <w:spacing w:before="0" w:after="0" w:line="1040" w:lineRule="atLeast"/>
        <w:ind w:left="0" w:right="0" w:firstLine="1220"/>
        <w:jc w:val="both"/>
        <w:textAlignment w:val="baseline"/>
        <w:rPr>
          <w:sz w:val="58"/>
        </w:rPr>
      </w:pPr>
      <w:bookmarkStart w:name="" w:id="128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4.4.3.2 电力交易机构应通过电力交易平台，将经营主体市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场注销信息向社会公示，公示期为10个工作日，公示期满无异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议，在电力交易平台中予以注销，所有服务关系自动解除，保留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其历史信息5年。</w:t>
      </w:r>
      <w:bookmarkEnd w:id="1281"/>
    </w:p>
    <w:p>
      <w:pPr>
        <w:pageBreakBefore w:val="off"/>
        <w:tabs/>
        <w:wordWrap w:val="off"/>
        <w:spacing w:before="0" w:after="0" w:line="1040" w:lineRule="atLeast"/>
        <w:ind w:left="0" w:right="40" w:firstLine="1220"/>
        <w:jc w:val="both"/>
        <w:textAlignment w:val="baseline"/>
        <w:rPr>
          <w:sz w:val="58"/>
        </w:rPr>
      </w:pPr>
      <w:bookmarkStart w:name="" w:id="128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4.4.3.3已市场注销的经营主体再次参与电力市场交易，应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在电力交易机构重新办理市场注册。</w:t>
      </w:r>
      <w:bookmarkEnd w:id="1282"/>
    </w:p>
    <w:p>
      <w:pPr>
        <w:pageBreakBefore w:val="off"/>
        <w:tabs/>
        <w:wordWrap w:val="off"/>
        <w:spacing w:before="0" w:after="0" w:line="780" w:lineRule="atLeast"/>
        <w:ind w:left="1220" w:right="0"/>
        <w:jc w:val="both"/>
        <w:textAlignment w:val="baseline"/>
        <w:rPr>
          <w:sz w:val="56"/>
        </w:rPr>
      </w:pPr>
      <w:bookmarkStart w:name="" w:id="1283"/>
      <w:r>
        <w:rPr>
          <w:rFonts w:ascii="宋体" w:hAnsi="宋体" w:cs="宋体" w:eastAsia="宋体"/>
          <w:sz w:val="56"/>
          <w:spacing w:val="0"/>
          <w:color w:val="000000"/>
          <w:b w:val="on"/>
          <w:i w:val="off"/>
        </w:rPr>
        <w:t>5.异议处理</w:t>
      </w:r>
      <w:bookmarkEnd w:id="1283"/>
    </w:p>
    <w:p>
      <w:pPr>
        <w:pageBreakBefore w:val="off"/>
        <w:tabs/>
        <w:wordWrap w:val="off"/>
        <w:spacing w:before="0" w:after="0" w:line="1040" w:lineRule="atLeast"/>
        <w:ind w:left="0" w:right="40" w:firstLine="1220"/>
        <w:jc w:val="both"/>
        <w:textAlignment w:val="baseline"/>
        <w:rPr>
          <w:sz w:val="58"/>
        </w:rPr>
      </w:pPr>
      <w:bookmarkStart w:name="" w:id="128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5.1任何单位或个人对于经营主体电力市场注册存在异议，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可通过异议反馈渠道向电力交易机构实名反映，需提供包括但不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限于异议内容、有效联系方式等信息。异议反馈应提供相关证明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材料，不得捏造事实、虚假举证。</w:t>
      </w:r>
      <w:bookmarkEnd w:id="1284"/>
    </w:p>
    <w:p>
      <w:pPr>
        <w:pageBreakBefore w:val="off"/>
        <w:tabs/>
        <w:wordWrap w:val="off"/>
        <w:spacing w:before="0" w:after="0" w:line="1040" w:lineRule="atLeast"/>
        <w:ind w:left="0" w:right="0" w:firstLine="1220"/>
        <w:jc w:val="both"/>
        <w:textAlignment w:val="baseline"/>
        <w:rPr>
          <w:sz w:val="58"/>
        </w:rPr>
      </w:pPr>
      <w:bookmarkStart w:name="" w:id="128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5.2对于公示期间存在异议的经营主体，电力交易机构应根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据调查情况分类处理。</w:t>
      </w:r>
      <w:bookmarkEnd w:id="1285"/>
    </w:p>
    <w:p>
      <w:pPr>
        <w:pageBreakBefore w:val="off"/>
        <w:tabs/>
        <w:wordWrap w:val="off"/>
        <w:spacing w:before="0" w:after="0" w:line="1040" w:lineRule="atLeast"/>
        <w:ind w:left="0" w:right="20" w:firstLine="1500"/>
        <w:jc w:val="both"/>
        <w:textAlignment w:val="baseline"/>
        <w:rPr>
          <w:sz w:val="58"/>
        </w:rPr>
      </w:pPr>
      <w:bookmarkStart w:name="" w:id="128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(1)如因公示材料疏漏缺失、人员等变更而产生异议，经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营主体可以补充材料申请再公示；</w:t>
      </w:r>
      <w:bookmarkEnd w:id="1286"/>
    </w:p>
    <w:p>
      <w:pPr>
        <w:pageBreakBefore w:val="off"/>
        <w:tabs/>
        <w:wordWrap w:val="off"/>
        <w:spacing w:before="0" w:after="0" w:line="1040" w:lineRule="atLeast"/>
        <w:ind w:left="0" w:right="0" w:firstLine="1500"/>
        <w:jc w:val="both"/>
        <w:textAlignment w:val="baseline"/>
        <w:rPr>
          <w:sz w:val="58"/>
        </w:rPr>
      </w:pPr>
      <w:bookmarkStart w:name="" w:id="128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(2)如因材料造假发生异议，经营主体自接到电力交易机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构关于异议的告知之日起，5个工作日内无法做出合理解释，电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力交易机构终止其市场注册业务公示，将情况报送首次注册地国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家能源局派出机构和地方政府主管部门；</w:t>
      </w:r>
      <w:bookmarkEnd w:id="1287"/>
    </w:p>
    <w:p>
      <w:pPr>
        <w:pageBreakBefore w:val="off"/>
        <w:tabs/>
        <w:wordWrap w:val="off"/>
        <w:spacing w:before="0" w:after="0" w:line="1060" w:lineRule="exact"/>
        <w:ind w:left="0" w:right="0"/>
        <w:jc w:val="both"/>
        <w:textAlignment w:val="baseline"/>
        <w:rPr>
          <w:sz w:val="58"/>
        </w:rPr>
      </w:pPr>
      <w:bookmarkStart w:name="" w:id="1288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288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128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16</w:t>
      </w:r>
      <w:bookmarkEnd w:id="1289"/>
    </w:p>
    <w:p>
      <w:r>
        <w:t/>
      </w:r>
    </w:p>
    <w:p>
      <w:pPr>
        <w:sectPr>
          <w:footerReference r:id="rId37"/>
          <w:headerReference r:id="rId38" w:type="default"/>
          <w:type w:val="nextPage"/>
          <w:pgSz w:w="22400" w:h="31680"/>
          <w:pgMar w:left="2880" w:top="2240" w:right="2880" w:bottom="2240" w:header="1940" w:footer="1940"/>
          <w:cols w:num="1"/>
        </w:sectPr>
      </w:pPr>
    </w:p>
    <w:p>
      <w:pPr>
        <w:pageBreakBefore w:val="off"/>
        <w:tabs/>
        <w:wordWrap w:val="off"/>
        <w:spacing w:before="540" w:after="0" w:line="980" w:lineRule="atLeast"/>
        <w:ind w:left="0" w:right="240" w:firstLine="1500"/>
        <w:jc w:val="both"/>
        <w:textAlignment w:val="baseline"/>
        <w:rPr>
          <w:sz w:val="58"/>
        </w:rPr>
      </w:pPr>
      <w:bookmarkStart w:name="" w:id="1290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(3)如对市场注销存在异议，经营主体可向电力交易机构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说明情况，电力交易机构根据调查结果予以驳回或撤销公示。</w:t>
      </w:r>
      <w:bookmarkEnd w:id="1290"/>
    </w:p>
    <w:p>
      <w:pPr>
        <w:pageBreakBefore w:val="off"/>
        <w:tabs/>
        <w:wordWrap w:val="off"/>
        <w:spacing w:before="0" w:after="0" w:line="980" w:lineRule="atLeast"/>
        <w:ind w:left="0" w:right="240" w:firstLine="1220"/>
        <w:jc w:val="both"/>
        <w:textAlignment w:val="baseline"/>
        <w:rPr>
          <w:sz w:val="58"/>
        </w:rPr>
      </w:pPr>
      <w:bookmarkStart w:name="" w:id="1291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5.3对于公示生效后仍存在异议的经营主体，电力交易机构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应继续开展调查，对于调查后不满足电力市场注册条件的经营主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体，按照前款要求处理。</w:t>
      </w:r>
      <w:bookmarkEnd w:id="1291"/>
    </w:p>
    <w:p>
      <w:pPr>
        <w:pageBreakBefore w:val="off"/>
        <w:tabs/>
        <w:wordWrap w:val="off"/>
        <w:spacing w:before="0" w:after="0" w:line="980" w:lineRule="atLeast"/>
        <w:ind w:left="0" w:right="520" w:firstLine="1220"/>
        <w:jc w:val="both"/>
        <w:textAlignment w:val="baseline"/>
        <w:rPr>
          <w:sz w:val="58"/>
        </w:rPr>
      </w:pPr>
      <w:bookmarkStart w:name="" w:id="1292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5.4电力交易机构应对实名反映人相关身份信息进行保密，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不得对外泄露，并及时回复调查处理情况。</w:t>
      </w:r>
      <w:bookmarkEnd w:id="1292"/>
    </w:p>
    <w:p>
      <w:pPr>
        <w:pageBreakBefore w:val="off"/>
        <w:tabs/>
        <w:wordWrap w:val="off"/>
        <w:spacing w:before="280" w:after="0" w:line="880" w:lineRule="atLeast"/>
        <w:ind w:left="1220" w:right="0"/>
        <w:jc w:val="both"/>
        <w:textAlignment w:val="baseline"/>
        <w:rPr>
          <w:sz w:val="61"/>
        </w:rPr>
      </w:pPr>
      <w:bookmarkStart w:name="" w:id="1293"/>
      <w:r>
        <w:rPr>
          <w:rFonts w:ascii="黑体" w:hAnsi="黑体" w:cs="黑体" w:eastAsia="黑体"/>
          <w:sz w:val="61"/>
          <w:spacing w:val="0"/>
          <w:color w:val="000000"/>
          <w:b w:val="on"/>
          <w:i w:val="off"/>
        </w:rPr>
        <w:t>6.监督管理</w:t>
      </w:r>
      <w:bookmarkEnd w:id="1293"/>
    </w:p>
    <w:p>
      <w:pPr>
        <w:pageBreakBefore w:val="off"/>
        <w:tabs/>
        <w:wordWrap w:val="off"/>
        <w:spacing w:before="0" w:after="0" w:line="980" w:lineRule="atLeast"/>
        <w:ind w:left="40" w:right="240" w:firstLine="1180"/>
        <w:jc w:val="both"/>
        <w:textAlignment w:val="baseline"/>
        <w:rPr>
          <w:sz w:val="58"/>
        </w:rPr>
      </w:pPr>
      <w:bookmarkStart w:name="" w:id="1294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6.1湖南能源监管办和湖南政府主管部门按职责分工，对经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营主体、电力交易机构开展的电力市场注册工作进行监督管理。</w:t>
      </w:r>
      <w:bookmarkEnd w:id="1294"/>
    </w:p>
    <w:p>
      <w:pPr>
        <w:pageBreakBefore w:val="off"/>
        <w:tabs/>
        <w:wordWrap w:val="off"/>
        <w:spacing w:before="0" w:after="0" w:line="980" w:lineRule="atLeast"/>
        <w:ind w:left="0" w:right="0" w:firstLine="1220"/>
        <w:jc w:val="both"/>
        <w:textAlignment w:val="baseline"/>
        <w:rPr>
          <w:sz w:val="58"/>
        </w:rPr>
      </w:pPr>
      <w:bookmarkStart w:name="" w:id="1295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6.2对未及时按本细则办理业务的经营主体，电力交易机构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应采取提醒、公告等措施并报湖南能源监管办和湖南政府主管部门。</w:t>
      </w:r>
      <w:bookmarkEnd w:id="1295"/>
    </w:p>
    <w:p>
      <w:pPr>
        <w:pageBreakBefore w:val="off"/>
        <w:tabs/>
        <w:wordWrap w:val="off"/>
        <w:spacing w:before="0" w:after="0" w:line="980" w:lineRule="atLeast"/>
        <w:ind w:left="0" w:right="220" w:firstLine="1220"/>
        <w:jc w:val="both"/>
        <w:textAlignment w:val="baseline"/>
        <w:rPr>
          <w:sz w:val="58"/>
        </w:rPr>
      </w:pPr>
      <w:bookmarkStart w:name="" w:id="1296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6.3对于经营主体存在未按规定办理电力市场注册手续、提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供虚假注册资料等严重情形的，湖南能源监管办可依照《电力监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管条例》第三十一条、《电力市场监管办法》第三十六条有关规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定处理。对于电力交易机构存在未按照规定办理电力市场注册等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情形的，湖南能源监管办可依照《电力监管条例》第三十三条、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《电力市场监管办法》第三十八条有关规定处理。对售电公司在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注册过程中存在其他违规行为的，湖南政府主管部门可依照《售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电公司管理办法》第二十八、二十九、四十二、四十三条有关规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定处理。</w:t>
      </w:r>
      <w:bookmarkEnd w:id="1296"/>
    </w:p>
    <w:p>
      <w:pPr>
        <w:pageBreakBefore w:val="off"/>
        <w:tabs/>
        <w:wordWrap w:val="off"/>
        <w:spacing w:before="0" w:after="0" w:line="980" w:lineRule="atLeast"/>
        <w:ind w:left="0" w:right="220" w:firstLine="1220"/>
        <w:jc w:val="both"/>
        <w:textAlignment w:val="baseline"/>
        <w:rPr>
          <w:sz w:val="58"/>
        </w:rPr>
      </w:pPr>
      <w:bookmarkStart w:name="" w:id="1297"/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6.4经营主体在办理电力市场注册业务过程中存在违法违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规和失信行为的，纳入电力交易信用评价，湖南能源监管办和湖</w:t>
      </w:r>
      <w:r>
        <w:rPr>
          <w:rFonts w:ascii="仿宋" w:hAnsi="仿宋" w:cs="仿宋" w:eastAsia="仿宋"/>
          <w:sz w:val="58"/>
          <w:spacing w:val="0"/>
          <w:color w:val="000000"/>
          <w:b w:val="off"/>
          <w:i w:val="off"/>
        </w:rPr>
        <w:t>南政府主管部门可依法依规采取将其纳入失信管理等措施。</w:t>
      </w:r>
      <w:bookmarkEnd w:id="1297"/>
    </w:p>
    <w:p>
      <w:pPr>
        <w:pageBreakBefore w:val="off"/>
        <w:tabs/>
        <w:wordWrap w:val="off"/>
        <w:spacing w:before="0" w:after="0" w:line="1000" w:lineRule="exact"/>
        <w:ind w:left="0" w:right="0"/>
        <w:jc w:val="both"/>
        <w:textAlignment w:val="baseline"/>
        <w:rPr>
          <w:sz w:val="58"/>
        </w:rPr>
      </w:pPr>
      <w:bookmarkStart w:name="" w:id="1298"/>
      <w:r>
        <w:rPr>
          <w:rFonts w:ascii="宋体" w:hAnsi="宋体" w:cs="宋体" w:eastAsia="宋体"/>
          <w:sz w:val="58"/>
          <w:spacing w:val="0"/>
          <w:color w:val="000000"/>
          <w:b w:val="off"/>
          <w:i w:val="off"/>
        </w:rPr>
        <w:t/>
      </w:r>
      <w:bookmarkEnd w:id="1298"/>
    </w:p>
    <w:p>
      <w:pPr>
        <w:pageBreakBefore w:val="off"/>
        <w:tabs/>
        <w:wordWrap w:val="off"/>
        <w:spacing w:before="0" w:after="0" w:line="560" w:lineRule="atLeast"/>
        <w:ind w:left="0" w:right="0"/>
        <w:jc w:val="center"/>
        <w:textAlignment w:val="baseline"/>
        <w:rPr>
          <w:sz w:val="42"/>
        </w:rPr>
      </w:pPr>
      <w:bookmarkStart w:name="" w:id="1299"/>
      <w:r>
        <w:rPr>
          <w:rFonts w:ascii="宋体" w:hAnsi="宋体" w:cs="宋体" w:eastAsia="宋体"/>
          <w:sz w:val="42"/>
          <w:spacing w:val="0"/>
          <w:color w:val="000000"/>
          <w:b w:val="off"/>
          <w:i w:val="off"/>
        </w:rPr>
        <w:t>17</w:t>
      </w:r>
      <w:bookmarkEnd w:id="1299"/>
    </w:p>
    <w:p>
      <w:r>
        <w:t/>
      </w:r>
    </w:p>
    <w:p>
      <w:pPr>
        <w:sectPr>
          <w:footerReference r:id="rId39"/>
          <w:headerReference r:id="rId40" w:type="default"/>
          <w:type w:val="nextPage"/>
          <w:pgSz w:w="22400" w:h="31680"/>
          <w:pgMar w:left="2780" w:top="2240" w:right="2780" w:bottom="2240" w:header="1940" w:footer="1940"/>
          <w:cols w:num="1"/>
        </w:sectPr>
      </w:pPr>
    </w:p>
    <w:p>
      <w:pPr>
        <w:pageBreakBefore w:val="off"/>
        <w:tabs/>
        <w:wordWrap w:val="off"/>
        <w:spacing w:before="680" w:after="0" w:line="920" w:lineRule="atLeast"/>
        <w:ind w:left="1180" w:right="0"/>
        <w:jc w:val="both"/>
        <w:textAlignment w:val="baseline"/>
        <w:rPr>
          <w:sz w:val="57"/>
        </w:rPr>
      </w:pPr>
      <w:bookmarkStart w:name="" w:id="1300"/>
      <w:r>
        <w:rPr>
          <w:rFonts w:ascii="黑体" w:hAnsi="黑体" w:cs="黑体" w:eastAsia="黑体"/>
          <w:sz w:val="57"/>
          <w:spacing w:val="0"/>
          <w:color w:val="000000"/>
          <w:b w:val="on"/>
          <w:i w:val="off"/>
        </w:rPr>
        <w:t>7.附则</w:t>
      </w:r>
      <w:bookmarkEnd w:id="1300"/>
    </w:p>
    <w:p>
      <w:pPr>
        <w:pageBreakBefore w:val="off"/>
        <w:tabs/>
        <w:wordWrap w:val="off"/>
        <w:spacing w:before="0" w:after="0" w:line="1220" w:lineRule="atLeast"/>
        <w:ind w:left="0" w:right="200" w:firstLine="1220"/>
        <w:jc w:val="both"/>
        <w:textAlignment w:val="baseline"/>
        <w:rPr>
          <w:sz w:val="53"/>
        </w:rPr>
      </w:pPr>
      <w:bookmarkStart w:name="" w:id="1301"/>
      <w:r>
        <w:rPr>
          <w:rFonts w:ascii="仿宋" w:hAnsi="仿宋" w:cs="仿宋" w:eastAsia="仿宋"/>
          <w:sz w:val="52"/>
          <w:spacing w:val="0"/>
          <w:color w:val="000000"/>
          <w:b w:val="off"/>
          <w:i w:val="off"/>
        </w:rPr>
        <w:t>7.1本规则未尽事宜按照国家有关法律法规和规范性文件</w:t>
      </w:r>
      <w:r>
        <w:rPr>
          <w:rFonts w:ascii="仿宋" w:hAnsi="仿宋" w:cs="仿宋" w:eastAsia="仿宋"/>
          <w:sz w:val="52"/>
          <w:spacing w:val="0"/>
          <w:color w:val="000000"/>
          <w:b w:val="off"/>
          <w:i w:val="off"/>
        </w:rPr>
        <w:t>规定处理。</w:t>
      </w:r>
      <w:bookmarkEnd w:id="1301"/>
    </w:p>
    <w:p>
      <w:pPr>
        <w:pageBreakBefore w:val="off"/>
        <w:tabs/>
        <w:wordWrap w:val="off"/>
        <w:spacing w:before="0" w:after="0" w:line="1220" w:lineRule="atLeast"/>
        <w:ind w:left="0" w:right="260" w:firstLine="1220"/>
        <w:jc w:val="both"/>
        <w:textAlignment w:val="baseline"/>
        <w:rPr>
          <w:sz w:val="53"/>
        </w:rPr>
      </w:pPr>
      <w:bookmarkStart w:name="" w:id="1302"/>
      <w:r>
        <w:rPr>
          <w:rFonts w:ascii="仿宋" w:hAnsi="仿宋" w:cs="仿宋" w:eastAsia="仿宋"/>
          <w:sz w:val="52"/>
          <w:spacing w:val="0"/>
          <w:color w:val="000000"/>
          <w:b w:val="off"/>
          <w:i w:val="off"/>
        </w:rPr>
        <w:t>7.2本细则由湖南能源监管办会同省发展改革委、省能源局</w:t>
      </w:r>
      <w:r>
        <w:rPr>
          <w:rFonts w:ascii="仿宋" w:hAnsi="仿宋" w:cs="仿宋" w:eastAsia="仿宋"/>
          <w:sz w:val="52"/>
          <w:spacing w:val="0"/>
          <w:color w:val="000000"/>
          <w:b w:val="off"/>
          <w:i w:val="off"/>
        </w:rPr>
        <w:t>负责解释。</w:t>
      </w:r>
      <w:bookmarkEnd w:id="1302"/>
    </w:p>
    <w:p>
      <w:pPr>
        <w:pageBreakBefore w:val="off"/>
        <w:tabs/>
        <w:wordWrap w:val="off"/>
        <w:spacing w:before="0" w:after="0" w:line="1220" w:lineRule="atLeast"/>
        <w:ind w:left="0" w:right="0" w:firstLine="1220"/>
        <w:jc w:val="both"/>
        <w:textAlignment w:val="baseline"/>
        <w:rPr>
          <w:sz w:val="53"/>
        </w:rPr>
      </w:pPr>
      <w:bookmarkStart w:name="" w:id="1303"/>
      <w:r>
        <w:rPr>
          <w:rFonts w:ascii="仿宋" w:hAnsi="仿宋" w:cs="仿宋" w:eastAsia="仿宋"/>
          <w:sz w:val="52"/>
          <w:spacing w:val="0"/>
          <w:color w:val="000000"/>
          <w:b w:val="off"/>
          <w:i w:val="off"/>
        </w:rPr>
        <w:t>7.3本实施细则自发布之日起施行，结合市场实际运营情况，</w:t>
      </w:r>
      <w:r>
        <w:rPr>
          <w:rFonts w:ascii="仿宋" w:hAnsi="仿宋" w:cs="仿宋" w:eastAsia="仿宋"/>
          <w:sz w:val="52"/>
          <w:spacing w:val="0"/>
          <w:color w:val="000000"/>
          <w:b w:val="off"/>
          <w:i w:val="off"/>
        </w:rPr>
        <w:t>不定期修订。</w:t>
      </w:r>
      <w:bookmarkEnd w:id="1303"/>
    </w:p>
    <w:p>
      <w:pPr>
        <w:pageBreakBefore w:val="off"/>
        <w:tabs/>
        <w:wordWrap w:val="off"/>
        <w:spacing w:before="0" w:after="0" w:line="1220" w:lineRule="exact"/>
        <w:ind w:left="0" w:right="0"/>
        <w:jc w:val="both"/>
        <w:textAlignment w:val="baseline"/>
        <w:rPr>
          <w:sz w:val="53"/>
        </w:rPr>
      </w:pPr>
      <w:bookmarkStart w:name="" w:id="1304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304"/>
    </w:p>
    <w:p>
      <w:pPr>
        <w:pageBreakBefore w:val="off"/>
        <w:tabs/>
        <w:wordWrap w:val="off"/>
        <w:spacing w:before="0" w:after="0" w:line="1220" w:lineRule="exact"/>
        <w:ind w:left="0" w:right="0"/>
        <w:jc w:val="both"/>
        <w:textAlignment w:val="baseline"/>
        <w:rPr>
          <w:sz w:val="53"/>
        </w:rPr>
      </w:pPr>
      <w:bookmarkStart w:name="" w:id="130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305"/>
    </w:p>
    <w:p>
      <w:pPr>
        <w:pageBreakBefore w:val="off"/>
        <w:tabs/>
        <w:wordWrap w:val="off"/>
        <w:spacing w:before="0" w:after="0" w:line="1220" w:lineRule="exact"/>
        <w:ind w:left="0" w:right="0"/>
        <w:jc w:val="both"/>
        <w:textAlignment w:val="baseline"/>
        <w:rPr>
          <w:sz w:val="53"/>
        </w:rPr>
      </w:pPr>
      <w:bookmarkStart w:name="" w:id="130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306"/>
    </w:p>
    <w:p>
      <w:pPr>
        <w:pageBreakBefore w:val="off"/>
        <w:tabs/>
        <w:wordWrap w:val="off"/>
        <w:spacing w:before="0" w:after="0" w:line="1220" w:lineRule="exact"/>
        <w:ind w:left="0" w:right="0"/>
        <w:jc w:val="both"/>
        <w:textAlignment w:val="baseline"/>
        <w:rPr>
          <w:sz w:val="53"/>
        </w:rPr>
      </w:pPr>
      <w:bookmarkStart w:name="" w:id="1307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307"/>
    </w:p>
    <w:p>
      <w:pPr>
        <w:pageBreakBefore w:val="off"/>
        <w:tabs/>
        <w:wordWrap w:val="off"/>
        <w:spacing w:before="0" w:after="0" w:line="1220" w:lineRule="exact"/>
        <w:ind w:left="0" w:right="0"/>
        <w:jc w:val="both"/>
        <w:textAlignment w:val="baseline"/>
        <w:rPr>
          <w:sz w:val="53"/>
        </w:rPr>
      </w:pPr>
      <w:bookmarkStart w:name="" w:id="130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308"/>
    </w:p>
    <w:p>
      <w:pPr>
        <w:pageBreakBefore w:val="off"/>
        <w:tabs/>
        <w:wordWrap w:val="off"/>
        <w:spacing w:before="0" w:after="0" w:line="1220" w:lineRule="exact"/>
        <w:ind w:left="0" w:right="0"/>
        <w:jc w:val="both"/>
        <w:textAlignment w:val="baseline"/>
        <w:rPr>
          <w:sz w:val="53"/>
        </w:rPr>
      </w:pPr>
      <w:bookmarkStart w:name="" w:id="1309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309"/>
    </w:p>
    <w:p>
      <w:pPr>
        <w:pageBreakBefore w:val="off"/>
        <w:tabs/>
        <w:wordWrap w:val="off"/>
        <w:spacing w:before="0" w:after="0" w:line="1220" w:lineRule="exact"/>
        <w:ind w:left="0" w:right="0"/>
        <w:jc w:val="both"/>
        <w:textAlignment w:val="baseline"/>
        <w:rPr>
          <w:sz w:val="53"/>
        </w:rPr>
      </w:pPr>
      <w:bookmarkStart w:name="" w:id="1310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310"/>
    </w:p>
    <w:p>
      <w:pPr>
        <w:pageBreakBefore w:val="off"/>
        <w:tabs/>
        <w:wordWrap w:val="off"/>
        <w:spacing w:before="0" w:after="0" w:line="1220" w:lineRule="exact"/>
        <w:ind w:left="0" w:right="0"/>
        <w:jc w:val="both"/>
        <w:textAlignment w:val="baseline"/>
        <w:rPr>
          <w:sz w:val="53"/>
        </w:rPr>
      </w:pPr>
      <w:bookmarkStart w:name="" w:id="1311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311"/>
    </w:p>
    <w:p>
      <w:pPr>
        <w:pageBreakBefore w:val="off"/>
        <w:tabs/>
        <w:wordWrap w:val="off"/>
        <w:spacing w:before="0" w:after="0" w:line="1220" w:lineRule="exact"/>
        <w:ind w:left="0" w:right="0"/>
        <w:jc w:val="both"/>
        <w:textAlignment w:val="baseline"/>
        <w:rPr>
          <w:sz w:val="53"/>
        </w:rPr>
      </w:pPr>
      <w:bookmarkStart w:name="" w:id="1312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312"/>
    </w:p>
    <w:p>
      <w:pPr>
        <w:pageBreakBefore w:val="off"/>
        <w:tabs/>
        <w:wordWrap w:val="off"/>
        <w:spacing w:before="0" w:after="0" w:line="1220" w:lineRule="exact"/>
        <w:ind w:left="0" w:right="0"/>
        <w:jc w:val="both"/>
        <w:textAlignment w:val="baseline"/>
        <w:rPr>
          <w:sz w:val="53"/>
        </w:rPr>
      </w:pPr>
      <w:bookmarkStart w:name="" w:id="1313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313"/>
    </w:p>
    <w:p>
      <w:pPr>
        <w:pageBreakBefore w:val="off"/>
        <w:tabs/>
        <w:wordWrap w:val="off"/>
        <w:spacing w:before="0" w:after="0" w:line="1220" w:lineRule="exact"/>
        <w:ind w:left="0" w:right="0"/>
        <w:jc w:val="both"/>
        <w:textAlignment w:val="baseline"/>
        <w:rPr>
          <w:sz w:val="53"/>
        </w:rPr>
      </w:pPr>
      <w:bookmarkStart w:name="" w:id="1314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314"/>
    </w:p>
    <w:p>
      <w:pPr>
        <w:pageBreakBefore w:val="off"/>
        <w:tabs/>
        <w:wordWrap w:val="off"/>
        <w:spacing w:before="0" w:after="0" w:line="1220" w:lineRule="exact"/>
        <w:ind w:left="0" w:right="0"/>
        <w:jc w:val="both"/>
        <w:textAlignment w:val="baseline"/>
        <w:rPr>
          <w:sz w:val="53"/>
        </w:rPr>
      </w:pPr>
      <w:bookmarkStart w:name="" w:id="1315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315"/>
    </w:p>
    <w:p>
      <w:pPr>
        <w:pageBreakBefore w:val="off"/>
        <w:tabs/>
        <w:wordWrap w:val="off"/>
        <w:spacing w:before="0" w:after="0" w:line="1220" w:lineRule="exact"/>
        <w:ind w:left="0" w:right="0"/>
        <w:jc w:val="both"/>
        <w:textAlignment w:val="baseline"/>
        <w:rPr>
          <w:sz w:val="53"/>
        </w:rPr>
      </w:pPr>
      <w:bookmarkStart w:name="" w:id="1316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316"/>
    </w:p>
    <w:p>
      <w:pPr>
        <w:pageBreakBefore w:val="off"/>
        <w:tabs/>
        <w:wordWrap w:val="off"/>
        <w:spacing w:before="0" w:after="0" w:line="1220" w:lineRule="exact"/>
        <w:ind w:left="0" w:right="0"/>
        <w:jc w:val="both"/>
        <w:textAlignment w:val="baseline"/>
        <w:rPr>
          <w:sz w:val="53"/>
        </w:rPr>
      </w:pPr>
      <w:bookmarkStart w:name="" w:id="1317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317"/>
    </w:p>
    <w:p>
      <w:pPr>
        <w:pageBreakBefore w:val="off"/>
        <w:tabs/>
        <w:wordWrap w:val="off"/>
        <w:spacing w:before="0" w:after="0" w:line="1220" w:lineRule="exact"/>
        <w:ind w:left="0" w:right="0"/>
        <w:jc w:val="both"/>
        <w:textAlignment w:val="baseline"/>
        <w:rPr>
          <w:sz w:val="53"/>
        </w:rPr>
      </w:pPr>
      <w:bookmarkStart w:name="" w:id="1318"/>
      <w:r>
        <w:rPr>
          <w:rFonts w:ascii="宋体" w:hAnsi="宋体" w:cs="宋体" w:eastAsia="宋体"/>
          <w:sz w:val="52"/>
          <w:spacing w:val="0"/>
          <w:color w:val="000000"/>
          <w:b w:val="off"/>
          <w:i w:val="off"/>
        </w:rPr>
        <w:t/>
      </w:r>
      <w:bookmarkEnd w:id="1318"/>
    </w:p>
    <w:p>
      <w:pPr>
        <w:pageBreakBefore w:val="off"/>
        <w:tabs/>
        <w:wordWrap w:val="off"/>
        <w:spacing w:before="0" w:after="0" w:line="520" w:lineRule="atLeast"/>
        <w:ind w:left="0" w:right="0"/>
        <w:jc w:val="center"/>
        <w:textAlignment w:val="baseline"/>
        <w:rPr>
          <w:sz w:val="36"/>
        </w:rPr>
      </w:pPr>
      <w:bookmarkStart w:name="" w:id="1319"/>
      <w:r>
        <w:rPr>
          <w:rFonts w:ascii="宋体" w:hAnsi="宋体" w:cs="宋体" w:eastAsia="宋体"/>
          <w:sz w:val="36"/>
          <w:spacing w:val="0"/>
          <w:color w:val="000000"/>
          <w:b w:val="off"/>
          <w:i w:val="off"/>
        </w:rPr>
        <w:t>18</w:t>
      </w:r>
      <w:bookmarkEnd w:id="1319"/>
    </w:p>
    <w:sectPr>
      <w:footerReference r:id="rId41"/>
      <w:headerReference r:id="rId42" w:type="default"/>
      <w:type w:val="nextPage"/>
      <w:pgSz w:w="22400" w:h="31680"/>
      <w:pgMar w:left="2800" w:top="2260" w:right="2800" w:bottom="2260" w:header="1960" w:footer="1960"/>
      <w:cols w:num="1"/>
    </w:sectPr>
  </w:body>
</w:document>
</file>

<file path=word/footer1.xml><?xml version="1.0" encoding="utf-8"?>
<w:ftr xmlns:w="http://schemas.openxmlformats.org/wordprocessingml/2006/main">
  <w:p/>
</w:ftr>
</file>

<file path=word/footer2.xml><?xml version="1.0" encoding="utf-8"?>
<w:ftr xmlns:w="http://schemas.openxmlformats.org/wordprocessingml/2006/main">
  <w:p/>
</w:ftr>
</file>

<file path=word/footer3.xml><?xml version="1.0" encoding="utf-8"?>
<w:ftr xmlns:w="http://schemas.openxmlformats.org/wordprocessingml/2006/main">
  <w:p/>
</w:ftr>
</file>

<file path=word/footer4.xml><?xml version="1.0" encoding="utf-8"?>
<w:ftr xmlns:w="http://schemas.openxmlformats.org/wordprocessingml/2006/main">
  <w:p/>
</w:ftr>
</file>

<file path=word/footer5.xml><?xml version="1.0" encoding="utf-8"?>
<w:ftr xmlns:w="http://schemas.openxmlformats.org/wordprocessingml/2006/main">
  <w:p/>
</w:ftr>
</file>

<file path=word/footer6.xml><?xml version="1.0" encoding="utf-8"?>
<w:ftr xmlns:w="http://schemas.openxmlformats.org/wordprocessingml/2006/main">
  <w:p/>
</w:ftr>
</file>

<file path=word/footer7.xml><?xml version="1.0" encoding="utf-8"?>
<w:ftr xmlns:w="http://schemas.openxmlformats.org/wordprocessingml/2006/main">
  <w:p/>
</w:ftr>
</file>

<file path=word/footer8.xml><?xml version="1.0" encoding="utf-8"?>
<w:ftr xmlns:w="http://schemas.openxmlformats.org/wordprocessingml/2006/main">
  <w:p/>
</w:ftr>
</file>

<file path=word/footer9.xml><?xml version="1.0" encoding="utf-8"?>
<w:ftr xmlns:w="http://schemas.openxmlformats.org/wordprocessingml/2006/main">
  <w:p/>
</w:ftr>
</file>

<file path=word/footer10.xml><?xml version="1.0" encoding="utf-8"?>
<w:ftr xmlns:w="http://schemas.openxmlformats.org/wordprocessingml/2006/main">
  <w:p/>
</w:ftr>
</file>

<file path=word/footer11.xml><?xml version="1.0" encoding="utf-8"?>
<w:ftr xmlns:w="http://schemas.openxmlformats.org/wordprocessingml/2006/main">
  <w:p/>
</w:ftr>
</file>

<file path=word/footer12.xml><?xml version="1.0" encoding="utf-8"?>
<w:ftr xmlns:w="http://schemas.openxmlformats.org/wordprocessingml/2006/main">
  <w:p/>
</w:ftr>
</file>

<file path=word/footer13.xml><?xml version="1.0" encoding="utf-8"?>
<w:ftr xmlns:w="http://schemas.openxmlformats.org/wordprocessingml/2006/main">
  <w:p/>
</w:ftr>
</file>

<file path=word/footer14.xml><?xml version="1.0" encoding="utf-8"?>
<w:ftr xmlns:w="http://schemas.openxmlformats.org/wordprocessingml/2006/main">
  <w:p/>
</w:ftr>
</file>

<file path=word/footer15.xml><?xml version="1.0" encoding="utf-8"?>
<w:ftr xmlns:w="http://schemas.openxmlformats.org/wordprocessingml/2006/main">
  <w:p/>
</w:ftr>
</file>

<file path=word/footer16.xml><?xml version="1.0" encoding="utf-8"?>
<w:ftr xmlns:w="http://schemas.openxmlformats.org/wordprocessingml/2006/main">
  <w:p/>
</w:ftr>
</file>

<file path=word/footer17.xml><?xml version="1.0" encoding="utf-8"?>
<w:ftr xmlns:w="http://schemas.openxmlformats.org/wordprocessingml/2006/main">
  <w:p/>
</w:ftr>
</file>

<file path=word/footer18.xml><?xml version="1.0" encoding="utf-8"?>
<w:ftr xmlns:w="http://schemas.openxmlformats.org/wordprocessingml/2006/main">
  <w:p/>
</w:ftr>
</file>

<file path=word/footer19.xml><?xml version="1.0" encoding="utf-8"?>
<w:ftr xmlns:w="http://schemas.openxmlformats.org/wordprocessingml/2006/main">
  <w:p/>
</w:ftr>
</file>

<file path=word/footer20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header2.xml><?xml version="1.0" encoding="utf-8"?>
<w:hdr xmlns:w="http://schemas.openxmlformats.org/wordprocessingml/2006/main">
  <w:p/>
</w:hdr>
</file>

<file path=word/header3.xml><?xml version="1.0" encoding="utf-8"?>
<w:hdr xmlns:w="http://schemas.openxmlformats.org/wordprocessingml/2006/main">
  <w:p/>
</w:hdr>
</file>

<file path=word/header4.xml><?xml version="1.0" encoding="utf-8"?>
<w:hdr xmlns:w="http://schemas.openxmlformats.org/wordprocessingml/2006/main">
  <w:p/>
</w:hdr>
</file>

<file path=word/header5.xml><?xml version="1.0" encoding="utf-8"?>
<w:hdr xmlns:w="http://schemas.openxmlformats.org/wordprocessingml/2006/main">
  <w:p/>
</w:hdr>
</file>

<file path=word/header6.xml><?xml version="1.0" encoding="utf-8"?>
<w:hdr xmlns:w="http://schemas.openxmlformats.org/wordprocessingml/2006/main">
  <w:p/>
</w:hdr>
</file>

<file path=word/header7.xml><?xml version="1.0" encoding="utf-8"?>
<w:hdr xmlns:w="http://schemas.openxmlformats.org/wordprocessingml/2006/main">
  <w:p/>
</w:hdr>
</file>

<file path=word/header8.xml><?xml version="1.0" encoding="utf-8"?>
<w:hdr xmlns:w="http://schemas.openxmlformats.org/wordprocessingml/2006/main">
  <w:p/>
</w:hdr>
</file>

<file path=word/header9.xml><?xml version="1.0" encoding="utf-8"?>
<w:hdr xmlns:w="http://schemas.openxmlformats.org/wordprocessingml/2006/main">
  <w:p/>
</w:hdr>
</file>

<file path=word/header10.xml><?xml version="1.0" encoding="utf-8"?>
<w:hdr xmlns:w="http://schemas.openxmlformats.org/wordprocessingml/2006/main">
  <w:p/>
</w:hdr>
</file>

<file path=word/header11.xml><?xml version="1.0" encoding="utf-8"?>
<w:hdr xmlns:w="http://schemas.openxmlformats.org/wordprocessingml/2006/main">
  <w:p/>
</w:hdr>
</file>

<file path=word/header12.xml><?xml version="1.0" encoding="utf-8"?>
<w:hdr xmlns:w="http://schemas.openxmlformats.org/wordprocessingml/2006/main">
  <w:p/>
</w:hdr>
</file>

<file path=word/header13.xml><?xml version="1.0" encoding="utf-8"?>
<w:hdr xmlns:w="http://schemas.openxmlformats.org/wordprocessingml/2006/main">
  <w:p/>
</w:hdr>
</file>

<file path=word/header14.xml><?xml version="1.0" encoding="utf-8"?>
<w:hdr xmlns:w="http://schemas.openxmlformats.org/wordprocessingml/2006/main">
  <w:p/>
</w:hdr>
</file>

<file path=word/header15.xml><?xml version="1.0" encoding="utf-8"?>
<w:hdr xmlns:w="http://schemas.openxmlformats.org/wordprocessingml/2006/main">
  <w:p/>
</w:hdr>
</file>

<file path=word/header16.xml><?xml version="1.0" encoding="utf-8"?>
<w:hdr xmlns:w="http://schemas.openxmlformats.org/wordprocessingml/2006/main">
  <w:p/>
</w:hdr>
</file>

<file path=word/header17.xml><?xml version="1.0" encoding="utf-8"?>
<w:hdr xmlns:w="http://schemas.openxmlformats.org/wordprocessingml/2006/main">
  <w:p/>
</w:hdr>
</file>

<file path=word/header18.xml><?xml version="1.0" encoding="utf-8"?>
<w:hdr xmlns:w="http://schemas.openxmlformats.org/wordprocessingml/2006/main">
  <w:p/>
</w:hdr>
</file>

<file path=word/header19.xml><?xml version="1.0" encoding="utf-8"?>
<w:hdr xmlns:w="http://schemas.openxmlformats.org/wordprocessingml/2006/main">
  <w:p/>
</w:hdr>
</file>

<file path=word/header20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eader4.xml" Type="http://schemas.openxmlformats.org/officeDocument/2006/relationships/header"/><Relationship Id="rId11" Target="footer5.xml" Type="http://schemas.openxmlformats.org/officeDocument/2006/relationships/footer"/><Relationship Id="rId12" Target="header5.xml" Type="http://schemas.openxmlformats.org/officeDocument/2006/relationships/header"/><Relationship Id="rId13" Target="footer6.xml" Type="http://schemas.openxmlformats.org/officeDocument/2006/relationships/footer"/><Relationship Id="rId14" Target="header6.xml" Type="http://schemas.openxmlformats.org/officeDocument/2006/relationships/header"/><Relationship Id="rId15" Target="footer7.xml" Type="http://schemas.openxmlformats.org/officeDocument/2006/relationships/footer"/><Relationship Id="rId16" Target="header7.xml" Type="http://schemas.openxmlformats.org/officeDocument/2006/relationships/header"/><Relationship Id="rId17" Target="footer8.xml" Type="http://schemas.openxmlformats.org/officeDocument/2006/relationships/footer"/><Relationship Id="rId18" Target="header8.xml" Type="http://schemas.openxmlformats.org/officeDocument/2006/relationships/header"/><Relationship Id="rId19" Target="footer9.xml" Type="http://schemas.openxmlformats.org/officeDocument/2006/relationships/footer"/><Relationship Id="rId2" Target="theme/theme-1.xml" Type="http://schemas.openxmlformats.org/officeDocument/2006/relationships/theme"/><Relationship Id="rId20" Target="header9.xml" Type="http://schemas.openxmlformats.org/officeDocument/2006/relationships/header"/><Relationship Id="rId21" Target="footer10.xml" Type="http://schemas.openxmlformats.org/officeDocument/2006/relationships/footer"/><Relationship Id="rId22" Target="header10.xml" Type="http://schemas.openxmlformats.org/officeDocument/2006/relationships/header"/><Relationship Id="rId23" Target="footer11.xml" Type="http://schemas.openxmlformats.org/officeDocument/2006/relationships/footer"/><Relationship Id="rId24" Target="header11.xml" Type="http://schemas.openxmlformats.org/officeDocument/2006/relationships/header"/><Relationship Id="rId25" Target="footer12.xml" Type="http://schemas.openxmlformats.org/officeDocument/2006/relationships/footer"/><Relationship Id="rId26" Target="header12.xml" Type="http://schemas.openxmlformats.org/officeDocument/2006/relationships/header"/><Relationship Id="rId27" Target="footer13.xml" Type="http://schemas.openxmlformats.org/officeDocument/2006/relationships/footer"/><Relationship Id="rId28" Target="header13.xml" Type="http://schemas.openxmlformats.org/officeDocument/2006/relationships/header"/><Relationship Id="rId29" Target="footer14.xml" Type="http://schemas.openxmlformats.org/officeDocument/2006/relationships/footer"/><Relationship Id="rId3" Target="footer1.xml" Type="http://schemas.openxmlformats.org/officeDocument/2006/relationships/footer"/><Relationship Id="rId30" Target="header14.xml" Type="http://schemas.openxmlformats.org/officeDocument/2006/relationships/header"/><Relationship Id="rId31" Target="footer15.xml" Type="http://schemas.openxmlformats.org/officeDocument/2006/relationships/footer"/><Relationship Id="rId32" Target="header15.xml" Type="http://schemas.openxmlformats.org/officeDocument/2006/relationships/header"/><Relationship Id="rId33" Target="footer16.xml" Type="http://schemas.openxmlformats.org/officeDocument/2006/relationships/footer"/><Relationship Id="rId34" Target="header16.xml" Type="http://schemas.openxmlformats.org/officeDocument/2006/relationships/header"/><Relationship Id="rId35" Target="footer17.xml" Type="http://schemas.openxmlformats.org/officeDocument/2006/relationships/footer"/><Relationship Id="rId36" Target="header17.xml" Type="http://schemas.openxmlformats.org/officeDocument/2006/relationships/header"/><Relationship Id="rId37" Target="footer18.xml" Type="http://schemas.openxmlformats.org/officeDocument/2006/relationships/footer"/><Relationship Id="rId38" Target="header18.xml" Type="http://schemas.openxmlformats.org/officeDocument/2006/relationships/header"/><Relationship Id="rId39" Target="footer19.xml" Type="http://schemas.openxmlformats.org/officeDocument/2006/relationships/footer"/><Relationship Id="rId4" Target="header1.xml" Type="http://schemas.openxmlformats.org/officeDocument/2006/relationships/header"/><Relationship Id="rId40" Target="header19.xml" Type="http://schemas.openxmlformats.org/officeDocument/2006/relationships/header"/><Relationship Id="rId41" Target="footer20.xml" Type="http://schemas.openxmlformats.org/officeDocument/2006/relationships/footer"/><Relationship Id="rId42" Target="header20.xml" Type="http://schemas.openxmlformats.org/officeDocument/2006/relationships/header"/><Relationship Id="rId5" Target="footer2.xml" Type="http://schemas.openxmlformats.org/officeDocument/2006/relationships/footer"/><Relationship Id="rId6" Target="header2.xml" Type="http://schemas.openxmlformats.org/officeDocument/2006/relationships/header"/><Relationship Id="rId7" Target="footer3.xml" Type="http://schemas.openxmlformats.org/officeDocument/2006/relationships/footer"/><Relationship Id="rId8" Target="header3.xml" Type="http://schemas.openxmlformats.org/officeDocument/2006/relationships/header"/><Relationship Id="rId9" Target="footer4.xml" Type="http://schemas.openxmlformats.org/officeDocument/2006/relationships/foot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2026-03-20T07:57:44Z</dcterms:created>
  <dc:creator>Apache POI</dc:creator>
</cp:coreProperties>
</file>