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wp="http://schemas.openxmlformats.org/drawingml/2006/wordprocessingDrawing">
  <w:body>
    <w:p>
      <w:pPr>
        <w:pageBreakBefore w:val="off"/>
        <w:tabs/>
        <w:wordWrap w:val="off"/>
        <w:spacing w:before="8620" w:after="0" w:line="1240" w:lineRule="atLeast"/>
        <w:ind w:left="0" w:right="0"/>
        <w:jc w:val="center"/>
        <w:textAlignment w:val="baseline"/>
        <w:rPr>
          <w:sz w:val="79"/>
        </w:rPr>
      </w:pPr>
      <w:bookmarkStart w:name="" w:id="1001"/>
      <w:r>
        <w:rPr>
          <w:rFonts w:ascii="宋体" w:hAnsi="宋体" w:cs="宋体" w:eastAsia="宋体"/>
          <w:sz w:val="78"/>
          <w:spacing w:val="0"/>
          <w:color w:val="000000"/>
          <w:b w:val="on"/>
          <w:i w:val="off"/>
        </w:rPr>
        <w:t>湖南省电力调频辅助服务市场交易实施细则</w:t>
      </w:r>
      <w:bookmarkEnd w:id="1001"/>
    </w:p>
    <w:p>
      <w:r>
        <w:t/>
      </w:r>
    </w:p>
    <w:p>
      <w:pPr>
        <w:sectPr>
          <w:footerReference r:id="rId5"/>
          <w:headerReference r:id="rId6" w:type="default"/>
          <w:pgSz w:w="22400" w:h="31680"/>
          <w:pgMar w:left="2860" w:top="2700" w:right="2860" w:bottom="2700" w:header="2400" w:footer="2400"/>
          <w:cols w:num="1"/>
        </w:sectPr>
      </w:pPr>
    </w:p>
    <w:p>
      <w:pPr>
        <w:pageBreakBefore w:val="off"/>
        <w:tabs/>
        <w:wordWrap w:val="off"/>
        <w:spacing w:before="460" w:after="0" w:line="1040" w:lineRule="atLeast"/>
        <w:ind w:left="0" w:right="0"/>
        <w:jc w:val="center"/>
        <w:textAlignment w:val="baseline"/>
        <w:rPr>
          <w:sz w:val="52"/>
        </w:rPr>
      </w:pPr>
      <w:bookmarkStart w:name="" w:id="1002"/>
      <w:r>
        <w:rPr>
          <w:rFonts w:ascii="黑体" w:hAnsi="黑体" w:cs="黑体" w:eastAsia="黑体"/>
          <w:sz w:val="52"/>
          <w:spacing w:val="0"/>
          <w:color w:val="000000"/>
          <w:b w:val="off"/>
          <w:i w:val="off"/>
        </w:rPr>
        <w:t>目   录</w:t>
      </w:r>
      <w:bookmarkEnd w:id="100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2440"/>
        <w:gridCol w:w="480"/>
      </w:tblGrid>
      <w:tr>
        <w:trPr>
          <w:trHeight w:hRule="atLeast" w:val="880"/>
        </w:trPr>
        <w:tc>
          <w:tcPr>
            <w:tcW w:w="27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both"/>
              <w:textAlignment w:val="baseline"/>
              <w:rPr>
                <w:sz w:val="52"/>
              </w:rPr>
            </w:pPr>
            <w:bookmarkStart w:name="" w:id="1003"/>
            <w:r>
              <w:rPr>
                <w:rFonts w:ascii="黑体" w:hAnsi="黑体" w:cs="黑体" w:eastAsia="黑体"/>
                <w:sz w:val="52"/>
                <w:spacing w:val="0"/>
                <w:color w:val="000000"/>
                <w:b w:val="off"/>
                <w:i w:val="off"/>
              </w:rPr>
              <w:t>第一章总则</w:t>
            </w:r>
            <w:bookmarkEnd w:id="1003"/>
          </w:p>
        </w:tc>
        <w:tc>
          <w:tcPr>
            <w:tcW w:w="124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distribute"/>
              <w:textAlignment w:val="baseline"/>
              <w:rPr>
                <w:sz w:val="52"/>
              </w:rPr>
            </w:pPr>
            <w:bookmarkStart w:name="" w:id="1004"/>
            <w:r>
              <w:rPr>
                <w:rFonts w:ascii="黑体" w:hAnsi="黑体" w:cs="黑体" w:eastAsia="黑体"/>
                <w:sz w:val="52"/>
                <w:spacing w:val="0"/>
                <w:color w:val="000000"/>
                <w:b w:val="off"/>
                <w:i w:val="off"/>
              </w:rPr>
              <w:t>…………………………………………………………</w:t>
            </w:r>
            <w:bookmarkEnd w:id="1004"/>
          </w:p>
        </w:tc>
        <w:tc>
          <w:tcPr>
            <w:tcW w:w="4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right"/>
              <w:textAlignment w:val="baseline"/>
              <w:rPr>
                <w:sz w:val="52"/>
              </w:rPr>
            </w:pPr>
            <w:bookmarkStart w:name="" w:id="1005"/>
            <w:r>
              <w:rPr>
                <w:rFonts w:ascii="黑体" w:hAnsi="黑体" w:cs="黑体" w:eastAsia="黑体"/>
                <w:sz w:val="52"/>
                <w:spacing w:val="0"/>
                <w:color w:val="000000"/>
                <w:b w:val="off"/>
                <w:i w:val="off"/>
              </w:rPr>
              <w:t>1</w:t>
            </w:r>
            <w:bookmarkEnd w:id="1005"/>
          </w:p>
        </w:tc>
      </w:tr>
    </w:tbl>
    <w:p>
      <w:pPr>
        <w:pageBreakBefore w:val="off"/>
        <w:tabs/>
        <w:wordWrap w:val="off"/>
        <w:spacing w:before="0" w:after="0" w:line="20" w:lineRule="exact"/>
        <w:ind w:left="0" w:right="0"/>
        <w:jc w:val="right"/>
        <w:textAlignment w:val="baseline"/>
        <w:rPr>
          <w:sz w:val="12"/>
        </w:rPr>
      </w:pPr>
      <w:bookmarkStart w:name="" w:id="1006"/>
      <w:r>
        <w:rPr>
          <w:rFonts w:ascii="宋体" w:hAnsi="宋体" w:cs="宋体" w:eastAsia="宋体"/>
          <w:sz w:val="12"/>
          <w:spacing w:val="0"/>
          <w:color w:val="000000"/>
          <w:b w:val="off"/>
          <w:i w:val="off"/>
        </w:rPr>
        <w:t/>
      </w:r>
      <w:bookmarkEnd w:id="100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840"/>
        <w:gridCol w:w="480"/>
      </w:tblGrid>
      <w:tr>
        <w:trPr>
          <w:trHeight w:hRule="atLeast" w:val="820"/>
        </w:trPr>
        <w:tc>
          <w:tcPr>
            <w:tcW w:w="42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both"/>
              <w:textAlignment w:val="baseline"/>
              <w:rPr>
                <w:sz w:val="52"/>
              </w:rPr>
            </w:pPr>
            <w:bookmarkStart w:name="" w:id="1007"/>
            <w:r>
              <w:rPr>
                <w:rFonts w:ascii="黑体" w:hAnsi="黑体" w:cs="黑体" w:eastAsia="黑体"/>
                <w:sz w:val="52"/>
                <w:spacing w:val="0"/>
                <w:color w:val="000000"/>
                <w:b w:val="off"/>
                <w:i w:val="off"/>
              </w:rPr>
              <w:t>第二章术语及定义</w:t>
            </w:r>
            <w:bookmarkEnd w:id="1007"/>
          </w:p>
        </w:tc>
        <w:tc>
          <w:tcPr>
            <w:tcW w:w="108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distribute"/>
              <w:textAlignment w:val="baseline"/>
              <w:rPr>
                <w:sz w:val="52"/>
              </w:rPr>
            </w:pPr>
            <w:bookmarkStart w:name="" w:id="1008"/>
            <w:r>
              <w:rPr>
                <w:rFonts w:ascii="黑体" w:hAnsi="黑体" w:cs="黑体" w:eastAsia="黑体"/>
                <w:sz w:val="52"/>
                <w:spacing w:val="0"/>
                <w:color w:val="000000"/>
                <w:b w:val="off"/>
                <w:i w:val="off"/>
              </w:rPr>
              <w:t>…………………………………………………</w:t>
            </w:r>
            <w:bookmarkEnd w:id="1008"/>
          </w:p>
        </w:tc>
        <w:tc>
          <w:tcPr>
            <w:tcW w:w="4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right"/>
              <w:textAlignment w:val="baseline"/>
              <w:rPr>
                <w:sz w:val="52"/>
              </w:rPr>
            </w:pPr>
            <w:bookmarkStart w:name="" w:id="1009"/>
            <w:r>
              <w:rPr>
                <w:rFonts w:ascii="黑体" w:hAnsi="黑体" w:cs="黑体" w:eastAsia="黑体"/>
                <w:sz w:val="52"/>
                <w:spacing w:val="0"/>
                <w:color w:val="000000"/>
                <w:b w:val="off"/>
                <w:i w:val="off"/>
              </w:rPr>
              <w:t>2</w:t>
            </w:r>
            <w:bookmarkEnd w:id="1009"/>
          </w:p>
        </w:tc>
      </w:tr>
    </w:tbl>
    <w:p>
      <w:pPr>
        <w:pageBreakBefore w:val="off"/>
        <w:tabs/>
        <w:wordWrap w:val="off"/>
        <w:spacing w:before="0" w:after="0" w:line="20" w:lineRule="exact"/>
        <w:ind w:left="0" w:right="0"/>
        <w:jc w:val="right"/>
        <w:textAlignment w:val="baseline"/>
        <w:rPr>
          <w:sz w:val="12"/>
        </w:rPr>
      </w:pPr>
      <w:bookmarkStart w:name="" w:id="1010"/>
      <w:r>
        <w:rPr>
          <w:rFonts w:ascii="宋体" w:hAnsi="宋体" w:cs="宋体" w:eastAsia="宋体"/>
          <w:sz w:val="12"/>
          <w:spacing w:val="0"/>
          <w:color w:val="000000"/>
          <w:b w:val="off"/>
          <w:i w:val="off"/>
        </w:rPr>
        <w:t/>
      </w:r>
      <w:bookmarkEnd w:id="101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340"/>
        <w:gridCol w:w="480"/>
      </w:tblGrid>
      <w:tr>
        <w:trPr>
          <w:trHeight w:hRule="atLeast" w:val="740"/>
        </w:trPr>
        <w:tc>
          <w:tcPr>
            <w:tcW w:w="37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both"/>
              <w:textAlignment w:val="baseline"/>
              <w:rPr>
                <w:sz w:val="52"/>
              </w:rPr>
            </w:pPr>
            <w:bookmarkStart w:name="" w:id="1011"/>
            <w:r>
              <w:rPr>
                <w:rFonts w:ascii="黑体" w:hAnsi="黑体" w:cs="黑体" w:eastAsia="黑体"/>
                <w:sz w:val="52"/>
                <w:spacing w:val="0"/>
                <w:color w:val="000000"/>
                <w:b w:val="off"/>
                <w:i w:val="off"/>
              </w:rPr>
              <w:t>第三章市场成员</w:t>
            </w:r>
            <w:bookmarkEnd w:id="1011"/>
          </w:p>
        </w:tc>
        <w:tc>
          <w:tcPr>
            <w:tcW w:w="113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distribute"/>
              <w:textAlignment w:val="baseline"/>
              <w:rPr>
                <w:sz w:val="52"/>
              </w:rPr>
            </w:pPr>
            <w:bookmarkStart w:name="" w:id="1012"/>
            <w:r>
              <w:rPr>
                <w:rFonts w:ascii="黑体" w:hAnsi="黑体" w:cs="黑体" w:eastAsia="黑体"/>
                <w:sz w:val="52"/>
                <w:spacing w:val="0"/>
                <w:color w:val="000000"/>
                <w:b w:val="off"/>
                <w:i w:val="off"/>
              </w:rPr>
              <w:t>…………………………………………………</w:t>
            </w:r>
            <w:bookmarkEnd w:id="1012"/>
          </w:p>
        </w:tc>
        <w:tc>
          <w:tcPr>
            <w:tcW w:w="4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right"/>
              <w:textAlignment w:val="baseline"/>
              <w:rPr>
                <w:sz w:val="52"/>
              </w:rPr>
            </w:pPr>
            <w:bookmarkStart w:name="" w:id="1013"/>
            <w:r>
              <w:rPr>
                <w:rFonts w:ascii="黑体" w:hAnsi="黑体" w:cs="黑体" w:eastAsia="黑体"/>
                <w:sz w:val="52"/>
                <w:spacing w:val="0"/>
                <w:color w:val="000000"/>
                <w:b w:val="off"/>
                <w:i w:val="off"/>
              </w:rPr>
              <w:t>4</w:t>
            </w:r>
            <w:bookmarkEnd w:id="1013"/>
          </w:p>
        </w:tc>
      </w:tr>
    </w:tbl>
    <w:p>
      <w:pPr>
        <w:pageBreakBefore w:val="off"/>
        <w:tabs/>
        <w:wordWrap w:val="off"/>
        <w:spacing w:before="0" w:after="0" w:line="20" w:lineRule="exact"/>
        <w:ind w:left="0" w:right="0"/>
        <w:jc w:val="right"/>
        <w:textAlignment w:val="baseline"/>
        <w:rPr>
          <w:sz w:val="12"/>
        </w:rPr>
      </w:pPr>
      <w:bookmarkStart w:name="" w:id="1014"/>
      <w:r>
        <w:rPr>
          <w:rFonts w:ascii="宋体" w:hAnsi="宋体" w:cs="宋体" w:eastAsia="宋体"/>
          <w:sz w:val="12"/>
          <w:spacing w:val="0"/>
          <w:color w:val="000000"/>
          <w:b w:val="off"/>
          <w:i w:val="off"/>
        </w:rPr>
        <w:t/>
      </w:r>
      <w:bookmarkEnd w:id="101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340"/>
        <w:gridCol w:w="480"/>
      </w:tblGrid>
      <w:tr>
        <w:trPr>
          <w:trHeight w:hRule="atLeast" w:val="760"/>
        </w:trPr>
        <w:tc>
          <w:tcPr>
            <w:tcW w:w="37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both"/>
              <w:textAlignment w:val="baseline"/>
              <w:rPr>
                <w:sz w:val="52"/>
              </w:rPr>
            </w:pPr>
            <w:bookmarkStart w:name="" w:id="1015"/>
            <w:r>
              <w:rPr>
                <w:rFonts w:ascii="黑体" w:hAnsi="黑体" w:cs="黑体" w:eastAsia="黑体"/>
                <w:sz w:val="52"/>
                <w:spacing w:val="0"/>
                <w:color w:val="000000"/>
                <w:b w:val="off"/>
                <w:i w:val="off"/>
              </w:rPr>
              <w:t>第四章市场组织</w:t>
            </w:r>
            <w:bookmarkEnd w:id="1015"/>
          </w:p>
        </w:tc>
        <w:tc>
          <w:tcPr>
            <w:tcW w:w="113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distribute"/>
              <w:textAlignment w:val="baseline"/>
              <w:rPr>
                <w:sz w:val="52"/>
              </w:rPr>
            </w:pPr>
            <w:bookmarkStart w:name="" w:id="1016"/>
            <w:r>
              <w:rPr>
                <w:rFonts w:ascii="黑体" w:hAnsi="黑体" w:cs="黑体" w:eastAsia="黑体"/>
                <w:sz w:val="52"/>
                <w:spacing w:val="0"/>
                <w:color w:val="000000"/>
                <w:b w:val="off"/>
                <w:i w:val="off"/>
              </w:rPr>
              <w:t>…………………………………………………</w:t>
            </w:r>
            <w:bookmarkEnd w:id="1016"/>
          </w:p>
        </w:tc>
        <w:tc>
          <w:tcPr>
            <w:tcW w:w="4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right"/>
              <w:textAlignment w:val="baseline"/>
              <w:rPr>
                <w:sz w:val="52"/>
              </w:rPr>
            </w:pPr>
            <w:bookmarkStart w:name="" w:id="1017"/>
            <w:r>
              <w:rPr>
                <w:rFonts w:ascii="黑体" w:hAnsi="黑体" w:cs="黑体" w:eastAsia="黑体"/>
                <w:sz w:val="52"/>
                <w:spacing w:val="0"/>
                <w:color w:val="000000"/>
                <w:b w:val="off"/>
                <w:i w:val="off"/>
              </w:rPr>
              <w:t>7</w:t>
            </w:r>
            <w:bookmarkEnd w:id="1017"/>
          </w:p>
        </w:tc>
      </w:tr>
    </w:tbl>
    <w:p>
      <w:pPr>
        <w:pageBreakBefore w:val="off"/>
        <w:tabs/>
        <w:wordWrap w:val="off"/>
        <w:spacing w:before="0" w:after="0" w:line="20" w:lineRule="exact"/>
        <w:ind w:left="0" w:right="0"/>
        <w:jc w:val="right"/>
        <w:textAlignment w:val="baseline"/>
        <w:rPr>
          <w:sz w:val="12"/>
        </w:rPr>
      </w:pPr>
      <w:bookmarkStart w:name="" w:id="1018"/>
      <w:r>
        <w:rPr>
          <w:rFonts w:ascii="宋体" w:hAnsi="宋体" w:cs="宋体" w:eastAsia="宋体"/>
          <w:sz w:val="12"/>
          <w:spacing w:val="0"/>
          <w:color w:val="000000"/>
          <w:b w:val="off"/>
          <w:i w:val="off"/>
        </w:rPr>
        <w:t/>
      </w:r>
      <w:bookmarkEnd w:id="101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560"/>
        <w:gridCol w:w="760"/>
      </w:tblGrid>
      <w:tr>
        <w:trPr>
          <w:trHeight w:hRule="atLeast" w:val="800"/>
        </w:trPr>
        <w:tc>
          <w:tcPr>
            <w:tcW w:w="42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both"/>
              <w:textAlignment w:val="baseline"/>
              <w:rPr>
                <w:sz w:val="52"/>
              </w:rPr>
            </w:pPr>
            <w:bookmarkStart w:name="" w:id="1019"/>
            <w:r>
              <w:rPr>
                <w:rFonts w:ascii="黑体" w:hAnsi="黑体" w:cs="黑体" w:eastAsia="黑体"/>
                <w:sz w:val="52"/>
                <w:spacing w:val="0"/>
                <w:color w:val="000000"/>
                <w:b w:val="off"/>
                <w:i w:val="off"/>
              </w:rPr>
              <w:t>第五章计量及费用</w:t>
            </w:r>
            <w:bookmarkEnd w:id="1019"/>
          </w:p>
        </w:tc>
        <w:tc>
          <w:tcPr>
            <w:tcW w:w="105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distribute"/>
              <w:textAlignment w:val="baseline"/>
              <w:rPr>
                <w:sz w:val="52"/>
              </w:rPr>
            </w:pPr>
            <w:bookmarkStart w:name="" w:id="1020"/>
            <w:r>
              <w:rPr>
                <w:rFonts w:ascii="黑体" w:hAnsi="黑体" w:cs="黑体" w:eastAsia="黑体"/>
                <w:sz w:val="52"/>
                <w:spacing w:val="0"/>
                <w:color w:val="000000"/>
                <w:b w:val="off"/>
                <w:i w:val="off"/>
              </w:rPr>
              <w:t>………………………………………………</w:t>
            </w:r>
            <w:bookmarkEnd w:id="1020"/>
          </w:p>
        </w:tc>
        <w:tc>
          <w:tcPr>
            <w:tcW w:w="7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right"/>
              <w:textAlignment w:val="baseline"/>
              <w:rPr>
                <w:sz w:val="52"/>
              </w:rPr>
            </w:pPr>
            <w:bookmarkStart w:name="" w:id="1021"/>
            <w:r>
              <w:rPr>
                <w:rFonts w:ascii="黑体" w:hAnsi="黑体" w:cs="黑体" w:eastAsia="黑体"/>
                <w:sz w:val="52"/>
                <w:spacing w:val="0"/>
                <w:color w:val="000000"/>
                <w:b w:val="off"/>
                <w:i w:val="off"/>
              </w:rPr>
              <w:t>11</w:t>
            </w:r>
            <w:bookmarkEnd w:id="1021"/>
          </w:p>
        </w:tc>
      </w:tr>
    </w:tbl>
    <w:p>
      <w:pPr>
        <w:pageBreakBefore w:val="off"/>
        <w:tabs/>
        <w:wordWrap w:val="off"/>
        <w:spacing w:before="0" w:after="0" w:line="20" w:lineRule="exact"/>
        <w:ind w:left="0" w:right="0"/>
        <w:jc w:val="right"/>
        <w:textAlignment w:val="baseline"/>
        <w:rPr>
          <w:sz w:val="12"/>
        </w:rPr>
      </w:pPr>
      <w:bookmarkStart w:name="" w:id="1022"/>
      <w:r>
        <w:rPr>
          <w:rFonts w:ascii="宋体" w:hAnsi="宋体" w:cs="宋体" w:eastAsia="宋体"/>
          <w:sz w:val="12"/>
          <w:spacing w:val="0"/>
          <w:color w:val="000000"/>
          <w:b w:val="off"/>
          <w:i w:val="off"/>
        </w:rPr>
        <w:t/>
      </w:r>
      <w:bookmarkEnd w:id="102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10040"/>
        <w:gridCol w:w="760"/>
      </w:tblGrid>
      <w:tr>
        <w:trPr>
          <w:trHeight w:hRule="atLeast" w:val="760"/>
        </w:trPr>
        <w:tc>
          <w:tcPr>
            <w:tcW w:w="478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both"/>
              <w:textAlignment w:val="baseline"/>
              <w:rPr>
                <w:sz w:val="52"/>
              </w:rPr>
            </w:pPr>
            <w:bookmarkStart w:name="" w:id="1023"/>
            <w:r>
              <w:rPr>
                <w:rFonts w:ascii="黑体" w:hAnsi="黑体" w:cs="黑体" w:eastAsia="黑体"/>
                <w:sz w:val="52"/>
                <w:spacing w:val="0"/>
                <w:color w:val="000000"/>
                <w:b w:val="off"/>
                <w:i w:val="off"/>
              </w:rPr>
              <w:t>第六章考核与免考核</w:t>
            </w:r>
            <w:bookmarkEnd w:id="1023"/>
          </w:p>
        </w:tc>
        <w:tc>
          <w:tcPr>
            <w:tcW w:w="100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distribute"/>
              <w:textAlignment w:val="baseline"/>
              <w:rPr>
                <w:sz w:val="52"/>
              </w:rPr>
            </w:pPr>
            <w:bookmarkStart w:name="" w:id="1024"/>
            <w:r>
              <w:rPr>
                <w:rFonts w:ascii="黑体" w:hAnsi="黑体" w:cs="黑体" w:eastAsia="黑体"/>
                <w:sz w:val="52"/>
                <w:spacing w:val="0"/>
                <w:color w:val="000000"/>
                <w:b w:val="off"/>
                <w:i w:val="off"/>
              </w:rPr>
              <w:t>…………………………………………</w:t>
            </w:r>
            <w:bookmarkEnd w:id="1024"/>
          </w:p>
        </w:tc>
        <w:tc>
          <w:tcPr>
            <w:tcW w:w="7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right"/>
              <w:textAlignment w:val="baseline"/>
              <w:rPr>
                <w:sz w:val="52"/>
              </w:rPr>
            </w:pPr>
            <w:bookmarkStart w:name="" w:id="1025"/>
            <w:r>
              <w:rPr>
                <w:rFonts w:ascii="黑体" w:hAnsi="黑体" w:cs="黑体" w:eastAsia="黑体"/>
                <w:sz w:val="52"/>
                <w:spacing w:val="0"/>
                <w:color w:val="000000"/>
                <w:b w:val="off"/>
                <w:i w:val="off"/>
              </w:rPr>
              <w:t>14</w:t>
            </w:r>
            <w:bookmarkEnd w:id="1025"/>
          </w:p>
        </w:tc>
      </w:tr>
    </w:tbl>
    <w:p>
      <w:pPr>
        <w:pageBreakBefore w:val="off"/>
        <w:tabs/>
        <w:wordWrap w:val="off"/>
        <w:spacing w:before="0" w:after="0" w:line="20" w:lineRule="exact"/>
        <w:ind w:left="0" w:right="0"/>
        <w:jc w:val="right"/>
        <w:textAlignment w:val="baseline"/>
        <w:rPr>
          <w:sz w:val="12"/>
        </w:rPr>
      </w:pPr>
      <w:bookmarkStart w:name="" w:id="1026"/>
      <w:r>
        <w:rPr>
          <w:rFonts w:ascii="宋体" w:hAnsi="宋体" w:cs="宋体" w:eastAsia="宋体"/>
          <w:sz w:val="12"/>
          <w:spacing w:val="0"/>
          <w:color w:val="000000"/>
          <w:b w:val="off"/>
          <w:i w:val="off"/>
        </w:rPr>
        <w:t/>
      </w:r>
      <w:bookmarkEnd w:id="102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060"/>
        <w:gridCol w:w="760"/>
      </w:tblGrid>
      <w:tr>
        <w:trPr>
          <w:trHeight w:hRule="atLeast" w:val="740"/>
        </w:trPr>
        <w:tc>
          <w:tcPr>
            <w:tcW w:w="37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both"/>
              <w:textAlignment w:val="baseline"/>
              <w:rPr>
                <w:sz w:val="52"/>
              </w:rPr>
            </w:pPr>
            <w:bookmarkStart w:name="" w:id="1027"/>
            <w:r>
              <w:rPr>
                <w:rFonts w:ascii="黑体" w:hAnsi="黑体" w:cs="黑体" w:eastAsia="黑体"/>
                <w:sz w:val="52"/>
                <w:spacing w:val="0"/>
                <w:color w:val="000000"/>
                <w:b w:val="off"/>
                <w:i w:val="off"/>
              </w:rPr>
              <w:t>第七章信息发布</w:t>
            </w:r>
            <w:bookmarkEnd w:id="1027"/>
          </w:p>
        </w:tc>
        <w:tc>
          <w:tcPr>
            <w:tcW w:w="110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distribute"/>
              <w:textAlignment w:val="baseline"/>
              <w:rPr>
                <w:sz w:val="52"/>
              </w:rPr>
            </w:pPr>
            <w:bookmarkStart w:name="" w:id="1028"/>
            <w:r>
              <w:rPr>
                <w:rFonts w:ascii="黑体" w:hAnsi="黑体" w:cs="黑体" w:eastAsia="黑体"/>
                <w:sz w:val="52"/>
                <w:spacing w:val="0"/>
                <w:color w:val="000000"/>
                <w:b w:val="off"/>
                <w:i w:val="off"/>
              </w:rPr>
              <w:t>…………………………………………………</w:t>
            </w:r>
            <w:bookmarkEnd w:id="1028"/>
          </w:p>
        </w:tc>
        <w:tc>
          <w:tcPr>
            <w:tcW w:w="7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right"/>
              <w:textAlignment w:val="baseline"/>
              <w:rPr>
                <w:sz w:val="52"/>
              </w:rPr>
            </w:pPr>
            <w:bookmarkStart w:name="" w:id="1029"/>
            <w:r>
              <w:rPr>
                <w:rFonts w:ascii="黑体" w:hAnsi="黑体" w:cs="黑体" w:eastAsia="黑体"/>
                <w:sz w:val="52"/>
                <w:spacing w:val="0"/>
                <w:color w:val="000000"/>
                <w:b w:val="off"/>
                <w:i w:val="off"/>
              </w:rPr>
              <w:t>15</w:t>
            </w:r>
            <w:bookmarkEnd w:id="1029"/>
          </w:p>
        </w:tc>
      </w:tr>
    </w:tbl>
    <w:p>
      <w:pPr>
        <w:pageBreakBefore w:val="off"/>
        <w:tabs/>
        <w:wordWrap w:val="off"/>
        <w:spacing w:before="0" w:after="0" w:line="20" w:lineRule="exact"/>
        <w:ind w:left="0" w:right="0"/>
        <w:jc w:val="right"/>
        <w:textAlignment w:val="baseline"/>
        <w:rPr>
          <w:sz w:val="12"/>
        </w:rPr>
      </w:pPr>
      <w:bookmarkStart w:name="" w:id="1030"/>
      <w:r>
        <w:rPr>
          <w:rFonts w:ascii="宋体" w:hAnsi="宋体" w:cs="宋体" w:eastAsia="宋体"/>
          <w:sz w:val="12"/>
          <w:spacing w:val="0"/>
          <w:color w:val="000000"/>
          <w:b w:val="off"/>
          <w:i w:val="off"/>
        </w:rPr>
        <w:t/>
      </w:r>
      <w:bookmarkEnd w:id="103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060"/>
        <w:gridCol w:w="760"/>
      </w:tblGrid>
      <w:tr>
        <w:trPr>
          <w:trHeight w:hRule="atLeast" w:val="740"/>
        </w:trPr>
        <w:tc>
          <w:tcPr>
            <w:tcW w:w="37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both"/>
              <w:textAlignment w:val="baseline"/>
              <w:rPr>
                <w:sz w:val="52"/>
              </w:rPr>
            </w:pPr>
            <w:bookmarkStart w:name="" w:id="1031"/>
            <w:r>
              <w:rPr>
                <w:rFonts w:ascii="黑体" w:hAnsi="黑体" w:cs="黑体" w:eastAsia="黑体"/>
                <w:sz w:val="52"/>
                <w:spacing w:val="0"/>
                <w:color w:val="000000"/>
                <w:b w:val="off"/>
                <w:i w:val="off"/>
              </w:rPr>
              <w:t>第八章风险防控</w:t>
            </w:r>
            <w:bookmarkEnd w:id="1031"/>
          </w:p>
        </w:tc>
        <w:tc>
          <w:tcPr>
            <w:tcW w:w="110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distribute"/>
              <w:textAlignment w:val="baseline"/>
              <w:rPr>
                <w:sz w:val="52"/>
              </w:rPr>
            </w:pPr>
            <w:bookmarkStart w:name="" w:id="1032"/>
            <w:r>
              <w:rPr>
                <w:rFonts w:ascii="黑体" w:hAnsi="黑体" w:cs="黑体" w:eastAsia="黑体"/>
                <w:sz w:val="52"/>
                <w:spacing w:val="0"/>
                <w:color w:val="000000"/>
                <w:b w:val="off"/>
                <w:i w:val="off"/>
              </w:rPr>
              <w:t>…………………………………………………</w:t>
            </w:r>
            <w:bookmarkEnd w:id="1032"/>
          </w:p>
        </w:tc>
        <w:tc>
          <w:tcPr>
            <w:tcW w:w="7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right"/>
              <w:textAlignment w:val="baseline"/>
              <w:rPr>
                <w:sz w:val="52"/>
              </w:rPr>
            </w:pPr>
            <w:bookmarkStart w:name="" w:id="1033"/>
            <w:r>
              <w:rPr>
                <w:rFonts w:ascii="黑体" w:hAnsi="黑体" w:cs="黑体" w:eastAsia="黑体"/>
                <w:sz w:val="52"/>
                <w:spacing w:val="0"/>
                <w:color w:val="000000"/>
                <w:b w:val="off"/>
                <w:i w:val="off"/>
              </w:rPr>
              <w:t>17</w:t>
            </w:r>
            <w:bookmarkEnd w:id="1033"/>
          </w:p>
        </w:tc>
      </w:tr>
    </w:tbl>
    <w:p>
      <w:pPr>
        <w:pageBreakBefore w:val="off"/>
        <w:tabs/>
        <w:wordWrap w:val="off"/>
        <w:spacing w:before="0" w:after="0" w:line="20" w:lineRule="exact"/>
        <w:ind w:left="0" w:right="0"/>
        <w:jc w:val="right"/>
        <w:textAlignment w:val="baseline"/>
        <w:rPr>
          <w:sz w:val="12"/>
        </w:rPr>
      </w:pPr>
      <w:bookmarkStart w:name="" w:id="1034"/>
      <w:r>
        <w:rPr>
          <w:rFonts w:ascii="宋体" w:hAnsi="宋体" w:cs="宋体" w:eastAsia="宋体"/>
          <w:sz w:val="12"/>
          <w:spacing w:val="0"/>
          <w:color w:val="000000"/>
          <w:b w:val="off"/>
          <w:i w:val="off"/>
        </w:rPr>
        <w:t/>
      </w:r>
      <w:bookmarkEnd w:id="103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0800"/>
        <w:gridCol w:w="1020"/>
      </w:tblGrid>
      <w:tr>
        <w:trPr>
          <w:trHeight w:hRule="atLeast" w:val="740"/>
        </w:trPr>
        <w:tc>
          <w:tcPr>
            <w:tcW w:w="374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both"/>
              <w:textAlignment w:val="baseline"/>
              <w:rPr>
                <w:sz w:val="52"/>
              </w:rPr>
            </w:pPr>
            <w:bookmarkStart w:name="" w:id="1035"/>
            <w:r>
              <w:rPr>
                <w:rFonts w:ascii="黑体" w:hAnsi="黑体" w:cs="黑体" w:eastAsia="黑体"/>
                <w:sz w:val="52"/>
                <w:spacing w:val="0"/>
                <w:color w:val="000000"/>
                <w:b w:val="off"/>
                <w:i w:val="off"/>
              </w:rPr>
              <w:t>第九章监督管理</w:t>
            </w:r>
            <w:bookmarkEnd w:id="1035"/>
          </w:p>
        </w:tc>
        <w:tc>
          <w:tcPr>
            <w:tcW w:w="108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distribute"/>
              <w:textAlignment w:val="baseline"/>
              <w:rPr>
                <w:sz w:val="52"/>
              </w:rPr>
            </w:pPr>
            <w:bookmarkStart w:name="" w:id="1036"/>
            <w:r>
              <w:rPr>
                <w:rFonts w:ascii="黑体" w:hAnsi="黑体" w:cs="黑体" w:eastAsia="黑体"/>
                <w:sz w:val="52"/>
                <w:spacing w:val="0"/>
                <w:color w:val="000000"/>
                <w:b w:val="off"/>
                <w:i w:val="off"/>
              </w:rPr>
              <w:t>…………………………………………………</w:t>
            </w:r>
            <w:bookmarkEnd w:id="1036"/>
          </w:p>
        </w:tc>
        <w:tc>
          <w:tcPr>
            <w:tcW w:w="102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right"/>
              <w:textAlignment w:val="baseline"/>
              <w:rPr>
                <w:sz w:val="52"/>
              </w:rPr>
            </w:pPr>
            <w:bookmarkStart w:name="" w:id="1037"/>
            <w:r>
              <w:rPr>
                <w:rFonts w:ascii="黑体" w:hAnsi="黑体" w:cs="黑体" w:eastAsia="黑体"/>
                <w:sz w:val="52"/>
                <w:spacing w:val="0"/>
                <w:color w:val="000000"/>
                <w:b w:val="off"/>
                <w:i w:val="off"/>
              </w:rPr>
              <w:t>188</w:t>
            </w:r>
            <w:bookmarkEnd w:id="1037"/>
          </w:p>
        </w:tc>
      </w:tr>
    </w:tbl>
    <w:p>
      <w:pPr>
        <w:pageBreakBefore w:val="off"/>
        <w:tabs/>
        <w:wordWrap w:val="off"/>
        <w:spacing w:before="0" w:after="0" w:line="20" w:lineRule="exact"/>
        <w:ind w:left="0" w:right="0"/>
        <w:jc w:val="right"/>
        <w:textAlignment w:val="baseline"/>
        <w:rPr>
          <w:sz w:val="12"/>
        </w:rPr>
      </w:pPr>
      <w:bookmarkStart w:name="" w:id="1038"/>
      <w:r>
        <w:rPr>
          <w:rFonts w:ascii="宋体" w:hAnsi="宋体" w:cs="宋体" w:eastAsia="宋体"/>
          <w:sz w:val="12"/>
          <w:spacing w:val="0"/>
          <w:color w:val="000000"/>
          <w:b w:val="off"/>
          <w:i w:val="off"/>
        </w:rPr>
        <w:t/>
      </w:r>
      <w:bookmarkEnd w:id="103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2100"/>
        <w:gridCol w:w="760"/>
      </w:tblGrid>
      <w:tr>
        <w:trPr>
          <w:trHeight w:hRule="atLeast" w:val="740"/>
        </w:trPr>
        <w:tc>
          <w:tcPr>
            <w:tcW w:w="27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both"/>
              <w:textAlignment w:val="baseline"/>
              <w:rPr>
                <w:sz w:val="52"/>
              </w:rPr>
            </w:pPr>
            <w:bookmarkStart w:name="" w:id="1039"/>
            <w:r>
              <w:rPr>
                <w:rFonts w:ascii="黑体" w:hAnsi="黑体" w:cs="黑体" w:eastAsia="黑体"/>
                <w:sz w:val="52"/>
                <w:spacing w:val="0"/>
                <w:color w:val="000000"/>
                <w:b w:val="off"/>
                <w:i w:val="off"/>
              </w:rPr>
              <w:t>第十章附则</w:t>
            </w:r>
            <w:bookmarkEnd w:id="1039"/>
          </w:p>
        </w:tc>
        <w:tc>
          <w:tcPr>
            <w:tcW w:w="1210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distribute"/>
              <w:textAlignment w:val="baseline"/>
              <w:rPr>
                <w:sz w:val="52"/>
              </w:rPr>
            </w:pPr>
            <w:bookmarkStart w:name="" w:id="1040"/>
            <w:r>
              <w:rPr>
                <w:rFonts w:ascii="黑体" w:hAnsi="黑体" w:cs="黑体" w:eastAsia="黑体"/>
                <w:sz w:val="52"/>
                <w:spacing w:val="0"/>
                <w:color w:val="000000"/>
                <w:b w:val="off"/>
                <w:i w:val="off"/>
              </w:rPr>
              <w:t>………………………………………………………</w:t>
            </w:r>
            <w:bookmarkEnd w:id="1040"/>
          </w:p>
        </w:tc>
        <w:tc>
          <w:tcPr>
            <w:tcW w:w="760" w:type="dxa"/>
            <w:tcBorders>
              <w:top w:val="nil" w:sz="0" w:space="0" w:color="auto"/>
              <w:left w:val="nil" w:sz="0" w:space="0" w:color="auto"/>
              <w:bottom w:val="nil" w:sz="0" w:space="0" w:color="auto"/>
              <w:right w:val="nil" w:sz="0" w:space="0" w:color="auto"/>
            </w:tcBorders>
            <w:shd w:color="auto" w:val="clear" w:fill="EEEEEE"/>
            <w:vAlign w:val="top"/>
          </w:tcPr>
          <w:p>
            <w:pPr>
              <w:pageBreakBefore w:val="off"/>
              <w:tabs/>
              <w:wordWrap w:val="off"/>
              <w:spacing w:before="0" w:after="0" w:line="1280" w:lineRule="atLeast"/>
              <w:ind w:left="0" w:right="0" w:firstLine="0" w:hanging="0"/>
              <w:jc w:val="right"/>
              <w:textAlignment w:val="baseline"/>
              <w:rPr>
                <w:sz w:val="52"/>
              </w:rPr>
            </w:pPr>
            <w:bookmarkStart w:name="" w:id="1041"/>
            <w:r>
              <w:rPr>
                <w:rFonts w:ascii="黑体" w:hAnsi="黑体" w:cs="黑体" w:eastAsia="黑体"/>
                <w:sz w:val="52"/>
                <w:spacing w:val="0"/>
                <w:color w:val="000000"/>
                <w:b w:val="off"/>
                <w:i w:val="off"/>
              </w:rPr>
              <w:t>19</w:t>
            </w:r>
            <w:bookmarkEnd w:id="1041"/>
          </w:p>
        </w:tc>
      </w:tr>
    </w:tbl>
    <w:p>
      <w:pPr>
        <w:pageBreakBefore w:val="off"/>
        <w:tabs/>
        <w:wordWrap w:val="off"/>
        <w:spacing w:before="0" w:after="0" w:line="20" w:lineRule="exact"/>
        <w:ind w:left="0" w:right="0"/>
        <w:jc w:val="right"/>
        <w:textAlignment w:val="baseline"/>
        <w:rPr>
          <w:sz w:val="12"/>
        </w:rPr>
      </w:pPr>
      <w:bookmarkStart w:name="" w:id="1042"/>
      <w:r>
        <w:rPr>
          <w:rFonts w:ascii="宋体" w:hAnsi="宋体" w:cs="宋体" w:eastAsia="宋体"/>
          <w:sz w:val="12"/>
          <w:spacing w:val="0"/>
          <w:color w:val="000000"/>
          <w:b w:val="off"/>
          <w:i w:val="off"/>
        </w:rPr>
        <w:t/>
      </w:r>
      <w:bookmarkEnd w:id="1042"/>
    </w:p>
    <w:p>
      <w:r>
        <w:t/>
      </w:r>
    </w:p>
    <w:p>
      <w:pPr>
        <w:sectPr>
          <w:footerReference r:id="rId7"/>
          <w:headerReference r:id="rId8" w:type="default"/>
          <w:type w:val="nextPage"/>
          <w:pgSz w:w="22400" w:h="31680"/>
          <w:pgMar w:left="3380" w:top="2700" w:right="3380" w:bottom="2700" w:header="2400" w:footer="2400"/>
          <w:cols w:num="1"/>
        </w:sectPr>
      </w:pPr>
    </w:p>
    <w:p>
      <w:pPr>
        <w:pageBreakBefore w:val="off"/>
        <w:tabs/>
        <w:wordWrap w:val="off"/>
        <w:spacing w:before="1020" w:after="0" w:line="980" w:lineRule="atLeast"/>
        <w:ind w:left="0" w:right="0"/>
        <w:jc w:val="center"/>
        <w:textAlignment w:val="baseline"/>
        <w:rPr>
          <w:sz w:val="73"/>
        </w:rPr>
      </w:pPr>
      <w:bookmarkStart w:name="" w:id="1043"/>
      <w:r>
        <w:rPr>
          <w:rFonts w:ascii="黑体" w:hAnsi="黑体" w:cs="黑体" w:eastAsia="黑体"/>
          <w:sz w:val="73"/>
          <w:spacing w:val="0"/>
          <w:color w:val="000000"/>
          <w:b w:val="on"/>
          <w:i w:val="off"/>
        </w:rPr>
        <w:t>第一章 总则</w:t>
      </w:r>
      <w:bookmarkEnd w:id="1043"/>
    </w:p>
    <w:p>
      <w:pPr>
        <w:pageBreakBefore w:val="off"/>
        <w:tabs/>
        <w:wordWrap w:val="off"/>
        <w:spacing w:before="500" w:after="0" w:line="1060" w:lineRule="atLeast"/>
        <w:ind w:left="0" w:right="0" w:firstLine="1220"/>
        <w:jc w:val="both"/>
        <w:textAlignment w:val="baseline"/>
        <w:rPr>
          <w:sz w:val="58"/>
        </w:rPr>
      </w:pPr>
      <w:bookmarkStart w:name="" w:id="1044"/>
      <w:r>
        <w:rPr>
          <w:rFonts w:ascii="仿宋" w:hAnsi="仿宋" w:cs="仿宋" w:eastAsia="仿宋"/>
          <w:sz w:val="58"/>
          <w:spacing w:val="0"/>
          <w:color w:val="000000"/>
          <w:b w:val="on"/>
          <w:i w:val="off"/>
        </w:rPr>
        <w:t>第一条</w:t>
      </w:r>
      <w:r>
        <w:rPr>
          <w:rFonts w:ascii="仿宋" w:hAnsi="仿宋" w:cs="仿宋" w:eastAsia="仿宋"/>
          <w:sz w:val="58"/>
          <w:spacing w:val="0"/>
          <w:color w:val="000000"/>
          <w:b w:val="off"/>
          <w:i w:val="off"/>
        </w:rPr>
        <w:t>【目的】为发挥市场在调频资源配置中的决定性作</w:t>
      </w:r>
      <w:r>
        <w:rPr>
          <w:rFonts w:ascii="仿宋" w:hAnsi="仿宋" w:cs="仿宋" w:eastAsia="仿宋"/>
          <w:sz w:val="58"/>
          <w:spacing w:val="0"/>
          <w:color w:val="000000"/>
          <w:b w:val="off"/>
          <w:i w:val="off"/>
        </w:rPr>
        <w:t>用，激励经营主体提升调频服务质效，推动构建新型电力系统，</w:t>
      </w:r>
      <w:r>
        <w:rPr>
          <w:rFonts w:ascii="仿宋" w:hAnsi="仿宋" w:cs="仿宋" w:eastAsia="仿宋"/>
          <w:sz w:val="58"/>
          <w:spacing w:val="0"/>
          <w:color w:val="000000"/>
          <w:b w:val="off"/>
          <w:i w:val="off"/>
        </w:rPr>
        <w:t>保障湖南电力系统安全、稳定、经济运行，依据《中共中央国务</w:t>
      </w:r>
      <w:r>
        <w:rPr>
          <w:rFonts w:ascii="仿宋" w:hAnsi="仿宋" w:cs="仿宋" w:eastAsia="仿宋"/>
          <w:sz w:val="58"/>
          <w:spacing w:val="0"/>
          <w:color w:val="000000"/>
          <w:b w:val="off"/>
          <w:i w:val="off"/>
        </w:rPr>
        <w:t>院关于进一步深化电力体制改革的若干意见》(中发〔2015〕9</w:t>
      </w:r>
      <w:r>
        <w:rPr>
          <w:rFonts w:ascii="仿宋" w:hAnsi="仿宋" w:cs="仿宋" w:eastAsia="仿宋"/>
          <w:sz w:val="58"/>
          <w:spacing w:val="0"/>
          <w:color w:val="000000"/>
          <w:b w:val="off"/>
          <w:i w:val="off"/>
        </w:rPr>
        <w:t>号)《电力监管条例》《电力并网运行管理规定》(国能发监管规</w:t>
      </w:r>
      <w:r>
        <w:rPr>
          <w:rFonts w:ascii="仿宋" w:hAnsi="仿宋" w:cs="仿宋" w:eastAsia="仿宋"/>
          <w:sz w:val="58"/>
          <w:spacing w:val="0"/>
          <w:color w:val="000000"/>
          <w:b w:val="off"/>
          <w:i w:val="off"/>
        </w:rPr>
        <w:t>〔2021〕60号)《电力辅助服务管理办法》(国能发监管规〔2021〕</w:t>
      </w:r>
      <w:r>
        <w:rPr>
          <w:rFonts w:ascii="仿宋" w:hAnsi="仿宋" w:cs="仿宋" w:eastAsia="仿宋"/>
          <w:sz w:val="58"/>
          <w:spacing w:val="0"/>
          <w:color w:val="000000"/>
          <w:b w:val="off"/>
          <w:i w:val="off"/>
        </w:rPr>
        <w:t>61号)《电力辅助服务市场基本规则》《华中区域电力辅助服务</w:t>
      </w:r>
      <w:r>
        <w:rPr>
          <w:rFonts w:ascii="仿宋" w:hAnsi="仿宋" w:cs="仿宋" w:eastAsia="仿宋"/>
          <w:sz w:val="58"/>
          <w:spacing w:val="0"/>
          <w:color w:val="000000"/>
          <w:b w:val="off"/>
          <w:i w:val="off"/>
        </w:rPr>
        <w:t>管理实施细则》《华中区域电力并网运行管理实施细则》((华中</w:t>
      </w:r>
      <w:r>
        <w:rPr>
          <w:rFonts w:ascii="仿宋" w:hAnsi="仿宋" w:cs="仿宋" w:eastAsia="仿宋"/>
          <w:sz w:val="58"/>
          <w:spacing w:val="0"/>
          <w:color w:val="000000"/>
          <w:b w:val="off"/>
          <w:i w:val="off"/>
        </w:rPr>
        <w:t>监能市场规〔2025〕71号)等规定，结合湖南电网运行实际，</w:t>
      </w:r>
      <w:r>
        <w:rPr>
          <w:rFonts w:ascii="仿宋" w:hAnsi="仿宋" w:cs="仿宋" w:eastAsia="仿宋"/>
          <w:sz w:val="58"/>
          <w:spacing w:val="0"/>
          <w:color w:val="000000"/>
          <w:b w:val="off"/>
          <w:i w:val="off"/>
        </w:rPr>
        <w:t>制定本细则。</w:t>
      </w:r>
      <w:bookmarkEnd w:id="1044"/>
    </w:p>
    <w:p>
      <w:pPr>
        <w:pageBreakBefore w:val="off"/>
        <w:tabs/>
        <w:wordWrap w:val="off"/>
        <w:spacing w:before="0" w:after="0" w:line="1060" w:lineRule="atLeast"/>
        <w:ind w:left="0" w:right="20" w:firstLine="1220"/>
        <w:jc w:val="both"/>
        <w:textAlignment w:val="baseline"/>
        <w:rPr>
          <w:sz w:val="58"/>
        </w:rPr>
      </w:pPr>
      <w:bookmarkStart w:name="" w:id="1045"/>
      <w:r>
        <w:rPr>
          <w:rFonts w:ascii="仿宋" w:hAnsi="仿宋" w:cs="仿宋" w:eastAsia="仿宋"/>
          <w:sz w:val="58"/>
          <w:spacing w:val="0"/>
          <w:color w:val="000000"/>
          <w:b w:val="on"/>
          <w:i w:val="off"/>
        </w:rPr>
        <w:t>第二条</w:t>
      </w:r>
      <w:r>
        <w:rPr>
          <w:rFonts w:ascii="仿宋" w:hAnsi="仿宋" w:cs="仿宋" w:eastAsia="仿宋"/>
          <w:sz w:val="58"/>
          <w:spacing w:val="0"/>
          <w:color w:val="000000"/>
          <w:b w:val="off"/>
          <w:i w:val="off"/>
        </w:rPr>
        <w:t>【基本要求】以电力系统安全稳定运行为基础，保</w:t>
      </w:r>
      <w:r>
        <w:rPr>
          <w:rFonts w:ascii="仿宋" w:hAnsi="仿宋" w:cs="仿宋" w:eastAsia="仿宋"/>
          <w:sz w:val="58"/>
          <w:spacing w:val="0"/>
          <w:color w:val="000000"/>
          <w:b w:val="off"/>
          <w:i w:val="off"/>
        </w:rPr>
        <w:t>证电力系统安全稳定运行；以完善湖南电力市场建设为导向，按</w:t>
      </w:r>
      <w:r>
        <w:rPr>
          <w:rFonts w:ascii="仿宋" w:hAnsi="仿宋" w:cs="仿宋" w:eastAsia="仿宋"/>
          <w:sz w:val="58"/>
          <w:spacing w:val="0"/>
          <w:color w:val="000000"/>
          <w:b w:val="off"/>
          <w:i w:val="off"/>
        </w:rPr>
        <w:t>照“谁提供、谁获利，谁受益、谁承担”原则，健全调频辅助服务</w:t>
      </w:r>
      <w:r>
        <w:rPr>
          <w:rFonts w:ascii="仿宋" w:hAnsi="仿宋" w:cs="仿宋" w:eastAsia="仿宋"/>
          <w:sz w:val="58"/>
          <w:spacing w:val="0"/>
          <w:color w:val="000000"/>
          <w:b w:val="off"/>
          <w:i w:val="off"/>
        </w:rPr>
        <w:t>价格机制，促进可调节资源高效优化配置。</w:t>
      </w:r>
      <w:bookmarkEnd w:id="1045"/>
    </w:p>
    <w:p>
      <w:pPr>
        <w:pageBreakBefore w:val="off"/>
        <w:tabs/>
        <w:wordWrap w:val="off"/>
        <w:spacing w:before="0" w:after="0" w:line="1060" w:lineRule="atLeast"/>
        <w:ind w:left="0" w:right="40" w:firstLine="1220"/>
        <w:jc w:val="both"/>
        <w:textAlignment w:val="baseline"/>
        <w:rPr>
          <w:sz w:val="58"/>
        </w:rPr>
      </w:pPr>
      <w:bookmarkStart w:name="" w:id="1046"/>
      <w:r>
        <w:rPr>
          <w:rFonts w:ascii="仿宋" w:hAnsi="仿宋" w:cs="仿宋" w:eastAsia="仿宋"/>
          <w:sz w:val="58"/>
          <w:spacing w:val="0"/>
          <w:color w:val="000000"/>
          <w:b w:val="on"/>
          <w:i w:val="off"/>
        </w:rPr>
        <w:t>第三条</w:t>
      </w:r>
      <w:r>
        <w:rPr>
          <w:rFonts w:ascii="仿宋" w:hAnsi="仿宋" w:cs="仿宋" w:eastAsia="仿宋"/>
          <w:sz w:val="58"/>
          <w:spacing w:val="0"/>
          <w:color w:val="000000"/>
          <w:b w:val="off"/>
          <w:i w:val="off"/>
        </w:rPr>
        <w:t>【适用范围】本细则适用于湖南电网内开展的电力</w:t>
      </w:r>
      <w:r>
        <w:rPr>
          <w:rFonts w:ascii="仿宋" w:hAnsi="仿宋" w:cs="仿宋" w:eastAsia="仿宋"/>
          <w:sz w:val="58"/>
          <w:spacing w:val="0"/>
          <w:color w:val="000000"/>
          <w:b w:val="off"/>
          <w:i w:val="off"/>
        </w:rPr>
        <w:t>调频辅助服务市场交易(以下简称“调频市场”)。已纳入本细则</w:t>
      </w:r>
      <w:r>
        <w:rPr>
          <w:rFonts w:ascii="仿宋" w:hAnsi="仿宋" w:cs="仿宋" w:eastAsia="仿宋"/>
          <w:sz w:val="58"/>
          <w:spacing w:val="0"/>
          <w:color w:val="000000"/>
          <w:b w:val="off"/>
          <w:i w:val="off"/>
        </w:rPr>
        <w:t>的，在《湖南电力辅助服务管理实施细则》《湖南电力并网运行</w:t>
      </w:r>
      <w:r>
        <w:rPr>
          <w:rFonts w:ascii="仿宋" w:hAnsi="仿宋" w:cs="仿宋" w:eastAsia="仿宋"/>
          <w:sz w:val="58"/>
          <w:spacing w:val="0"/>
          <w:color w:val="000000"/>
          <w:b w:val="off"/>
          <w:i w:val="off"/>
        </w:rPr>
        <w:t>管理实施细则》(以下简称“两个细则”)中不再重复考核、补偿；</w:t>
      </w:r>
      <w:r>
        <w:rPr>
          <w:rFonts w:ascii="仿宋" w:hAnsi="仿宋" w:cs="仿宋" w:eastAsia="仿宋"/>
          <w:sz w:val="58"/>
          <w:spacing w:val="0"/>
          <w:color w:val="000000"/>
          <w:b w:val="off"/>
          <w:i w:val="off"/>
        </w:rPr>
        <w:t>未纳入本细则的，仍执行“两个细则”相关规定。</w:t>
      </w:r>
      <w:bookmarkEnd w:id="1046"/>
    </w:p>
    <w:p>
      <w:pPr>
        <w:pageBreakBefore w:val="off"/>
        <w:tabs/>
        <w:wordWrap w:val="off"/>
        <w:spacing w:before="0" w:after="0" w:line="1060" w:lineRule="atLeast"/>
        <w:ind w:left="0" w:right="40" w:firstLine="1220"/>
        <w:jc w:val="both"/>
        <w:textAlignment w:val="baseline"/>
        <w:rPr>
          <w:sz w:val="58"/>
        </w:rPr>
      </w:pPr>
      <w:bookmarkStart w:name="" w:id="1047"/>
      <w:r>
        <w:rPr>
          <w:rFonts w:ascii="仿宋" w:hAnsi="仿宋" w:cs="仿宋" w:eastAsia="仿宋"/>
          <w:sz w:val="58"/>
          <w:spacing w:val="0"/>
          <w:color w:val="000000"/>
          <w:b w:val="on"/>
          <w:i w:val="off"/>
        </w:rPr>
        <w:t>第四条</w:t>
      </w:r>
      <w:r>
        <w:rPr>
          <w:rFonts w:ascii="仿宋" w:hAnsi="仿宋" w:cs="仿宋" w:eastAsia="仿宋"/>
          <w:sz w:val="58"/>
          <w:spacing w:val="0"/>
          <w:color w:val="000000"/>
          <w:b w:val="off"/>
          <w:i w:val="off"/>
        </w:rPr>
        <w:t>【市场监管】国家能源局湖南监管办公室(以下简</w:t>
      </w:r>
      <w:r>
        <w:rPr>
          <w:rFonts w:ascii="仿宋" w:hAnsi="仿宋" w:cs="仿宋" w:eastAsia="仿宋"/>
          <w:sz w:val="58"/>
          <w:spacing w:val="0"/>
          <w:color w:val="000000"/>
          <w:b w:val="off"/>
          <w:i w:val="off"/>
        </w:rPr>
        <w:t>称“湖南能源监管办”)会同湖南省发展和改革委员会(以下简称</w:t>
      </w:r>
      <w:bookmarkEnd w:id="1047"/>
    </w:p>
    <w:p>
      <w:pPr>
        <w:pageBreakBefore w:val="off"/>
        <w:tabs/>
        <w:wordWrap w:val="off"/>
        <w:spacing w:before="0" w:after="0" w:line="1080" w:lineRule="exact"/>
        <w:ind w:left="0" w:right="0"/>
        <w:jc w:val="both"/>
        <w:textAlignment w:val="baseline"/>
        <w:rPr>
          <w:sz w:val="58"/>
        </w:rPr>
      </w:pPr>
      <w:bookmarkStart w:name="" w:id="1048"/>
      <w:r>
        <w:rPr>
          <w:rFonts w:ascii="宋体" w:hAnsi="宋体" w:cs="宋体" w:eastAsia="宋体"/>
          <w:sz w:val="58"/>
          <w:spacing w:val="0"/>
          <w:color w:val="000000"/>
          <w:b w:val="off"/>
          <w:i w:val="off"/>
        </w:rPr>
        <w:t/>
      </w:r>
      <w:bookmarkEnd w:id="1048"/>
    </w:p>
    <w:p>
      <w:pPr>
        <w:pageBreakBefore w:val="off"/>
        <w:tabs/>
        <w:wordWrap w:val="off"/>
        <w:spacing w:before="0" w:after="0" w:line="680" w:lineRule="atLeast"/>
        <w:ind w:left="0" w:right="0"/>
        <w:jc w:val="center"/>
        <w:textAlignment w:val="baseline"/>
        <w:rPr>
          <w:sz w:val="51"/>
        </w:rPr>
      </w:pPr>
      <w:bookmarkStart w:name="" w:id="1049"/>
      <w:r>
        <w:rPr>
          <w:rFonts w:ascii="宋体" w:hAnsi="宋体" w:cs="宋体" w:eastAsia="宋体"/>
          <w:sz w:val="51"/>
          <w:spacing w:val="0"/>
          <w:color w:val="000000"/>
          <w:b w:val="off"/>
          <w:i w:val="off"/>
        </w:rPr>
        <w:t>1</w:t>
      </w:r>
      <w:bookmarkEnd w:id="1049"/>
    </w:p>
    <w:p>
      <w:r>
        <w:t/>
      </w:r>
    </w:p>
    <w:p>
      <w:pPr>
        <w:sectPr>
          <w:footerReference r:id="rId9"/>
          <w:headerReference r:id="rId10" w:type="default"/>
          <w:type w:val="nextPage"/>
          <w:pgSz w:w="22400" w:h="31680"/>
          <w:pgMar w:left="2860" w:top="2280" w:right="2860" w:bottom="2280" w:header="1980" w:footer="1980"/>
          <w:cols w:num="1"/>
        </w:sectPr>
      </w:pPr>
    </w:p>
    <w:p>
      <w:pPr>
        <w:pageBreakBefore w:val="off"/>
        <w:tabs/>
        <w:wordWrap w:val="off"/>
        <w:spacing w:before="620" w:after="0" w:line="1060" w:lineRule="atLeast"/>
        <w:ind w:left="0" w:right="20"/>
        <w:jc w:val="both"/>
        <w:textAlignment w:val="baseline"/>
        <w:rPr>
          <w:sz w:val="58"/>
        </w:rPr>
      </w:pPr>
      <w:bookmarkStart w:name="" w:id="1050"/>
      <w:r>
        <w:rPr>
          <w:rFonts w:ascii="仿宋" w:hAnsi="仿宋" w:cs="仿宋" w:eastAsia="仿宋"/>
          <w:sz w:val="58"/>
          <w:spacing w:val="0"/>
          <w:color w:val="000000"/>
          <w:b w:val="off"/>
          <w:i w:val="off"/>
        </w:rPr>
        <w:t>“省发展改革委”)、湖南省能源局(以下简称“省能源局”)依法</w:t>
      </w:r>
      <w:r>
        <w:rPr>
          <w:rFonts w:ascii="仿宋" w:hAnsi="仿宋" w:cs="仿宋" w:eastAsia="仿宋"/>
          <w:sz w:val="58"/>
          <w:spacing w:val="0"/>
          <w:color w:val="000000"/>
          <w:b w:val="off"/>
          <w:i w:val="off"/>
        </w:rPr>
        <w:t>对调频市场实施监管。</w:t>
      </w:r>
      <w:bookmarkEnd w:id="1050"/>
    </w:p>
    <w:p>
      <w:pPr>
        <w:pageBreakBefore w:val="off"/>
        <w:tabs/>
        <w:wordWrap w:val="off"/>
        <w:spacing w:before="0" w:after="0" w:line="780" w:lineRule="exact"/>
        <w:ind w:left="0" w:right="0"/>
        <w:jc w:val="both"/>
        <w:textAlignment w:val="baseline"/>
        <w:rPr>
          <w:sz w:val="68"/>
        </w:rPr>
      </w:pPr>
      <w:bookmarkStart w:name="" w:id="1051"/>
      <w:r>
        <w:rPr>
          <w:rFonts w:ascii="宋体" w:hAnsi="宋体" w:cs="宋体" w:eastAsia="宋体"/>
          <w:sz w:val="68"/>
          <w:spacing w:val="0"/>
          <w:color w:val="000000"/>
          <w:b w:val="off"/>
          <w:i w:val="off"/>
        </w:rPr>
        <w:t/>
      </w:r>
      <w:bookmarkEnd w:id="1051"/>
    </w:p>
    <w:p>
      <w:pPr>
        <w:pageBreakBefore w:val="off"/>
        <w:tabs/>
        <w:wordWrap w:val="off"/>
        <w:spacing w:before="0" w:after="0" w:line="920" w:lineRule="atLeast"/>
        <w:ind w:left="0" w:right="0"/>
        <w:jc w:val="center"/>
        <w:textAlignment w:val="baseline"/>
        <w:rPr>
          <w:sz w:val="68"/>
        </w:rPr>
      </w:pPr>
      <w:bookmarkStart w:name="" w:id="1052"/>
      <w:r>
        <w:rPr>
          <w:rFonts w:ascii="黑体" w:hAnsi="黑体" w:cs="黑体" w:eastAsia="黑体"/>
          <w:sz w:val="68"/>
          <w:spacing w:val="0"/>
          <w:color w:val="000000"/>
          <w:b w:val="on"/>
          <w:i w:val="off"/>
        </w:rPr>
        <w:t>第二章  术语及定义</w:t>
      </w:r>
      <w:bookmarkEnd w:id="1052"/>
    </w:p>
    <w:p>
      <w:pPr>
        <w:pageBreakBefore w:val="off"/>
        <w:tabs/>
        <w:wordWrap w:val="off"/>
        <w:spacing w:before="540" w:after="0" w:line="1060" w:lineRule="atLeast"/>
        <w:ind w:left="0" w:right="0" w:firstLine="1220"/>
        <w:jc w:val="both"/>
        <w:textAlignment w:val="baseline"/>
        <w:rPr>
          <w:sz w:val="58"/>
        </w:rPr>
      </w:pPr>
      <w:bookmarkStart w:name="" w:id="1053"/>
      <w:r>
        <w:rPr>
          <w:rFonts w:ascii="仿宋" w:hAnsi="仿宋" w:cs="仿宋" w:eastAsia="仿宋"/>
          <w:sz w:val="58"/>
          <w:spacing w:val="0"/>
          <w:color w:val="000000"/>
          <w:b w:val="on"/>
          <w:i w:val="off"/>
        </w:rPr>
        <w:t>第五条</w:t>
      </w:r>
      <w:r>
        <w:rPr>
          <w:rFonts w:ascii="仿宋" w:hAnsi="仿宋" w:cs="仿宋" w:eastAsia="仿宋"/>
          <w:sz w:val="58"/>
          <w:spacing w:val="0"/>
          <w:color w:val="000000"/>
          <w:b w:val="off"/>
          <w:i w:val="off"/>
        </w:rPr>
        <w:t>【调频服务】调频服务是指运营主体通过调速系统、</w:t>
      </w:r>
      <w:r>
        <w:rPr>
          <w:rFonts w:ascii="仿宋" w:hAnsi="仿宋" w:cs="仿宋" w:eastAsia="仿宋"/>
          <w:sz w:val="58"/>
          <w:spacing w:val="0"/>
          <w:color w:val="000000"/>
          <w:b w:val="off"/>
          <w:i w:val="off"/>
        </w:rPr>
        <w:t>自动功率控制等，减少系统频率偏差(或联络线控制偏差)所提</w:t>
      </w:r>
      <w:r>
        <w:rPr>
          <w:rFonts w:ascii="仿宋" w:hAnsi="仿宋" w:cs="仿宋" w:eastAsia="仿宋"/>
          <w:sz w:val="58"/>
          <w:spacing w:val="0"/>
          <w:color w:val="000000"/>
          <w:b w:val="off"/>
          <w:i w:val="off"/>
        </w:rPr>
        <w:t>供的服务。调频服务分为一次调频服务和二次调频服务。</w:t>
      </w:r>
      <w:bookmarkEnd w:id="1053"/>
    </w:p>
    <w:p>
      <w:pPr>
        <w:pageBreakBefore w:val="off"/>
        <w:tabs/>
        <w:wordWrap w:val="off"/>
        <w:spacing w:before="0" w:after="0" w:line="1060" w:lineRule="atLeast"/>
        <w:ind w:left="0" w:right="0" w:firstLine="1220"/>
        <w:jc w:val="both"/>
        <w:textAlignment w:val="baseline"/>
        <w:rPr>
          <w:sz w:val="58"/>
        </w:rPr>
      </w:pPr>
      <w:bookmarkStart w:name="" w:id="1054"/>
      <w:r>
        <w:rPr>
          <w:rFonts w:ascii="仿宋" w:hAnsi="仿宋" w:cs="仿宋" w:eastAsia="仿宋"/>
          <w:sz w:val="58"/>
          <w:spacing w:val="0"/>
          <w:color w:val="000000"/>
          <w:b w:val="on"/>
          <w:i w:val="off"/>
        </w:rPr>
        <w:t>第六条</w:t>
      </w:r>
      <w:r>
        <w:rPr>
          <w:rFonts w:ascii="仿宋" w:hAnsi="仿宋" w:cs="仿宋" w:eastAsia="仿宋"/>
          <w:sz w:val="58"/>
          <w:spacing w:val="0"/>
          <w:color w:val="000000"/>
          <w:b w:val="off"/>
          <w:i w:val="off"/>
        </w:rPr>
        <w:t>【二次调频服务】本细则所指的调频市场是指二次</w:t>
      </w:r>
      <w:r>
        <w:rPr>
          <w:rFonts w:ascii="仿宋" w:hAnsi="仿宋" w:cs="仿宋" w:eastAsia="仿宋"/>
          <w:sz w:val="58"/>
          <w:spacing w:val="0"/>
          <w:color w:val="000000"/>
          <w:b w:val="off"/>
          <w:i w:val="off"/>
        </w:rPr>
        <w:t>调频服务，即经营主体通过自动功率控制技术，包括自动发电控</w:t>
      </w:r>
      <w:r>
        <w:rPr>
          <w:rFonts w:ascii="仿宋" w:hAnsi="仿宋" w:cs="仿宋" w:eastAsia="仿宋"/>
          <w:sz w:val="58"/>
          <w:spacing w:val="0"/>
          <w:color w:val="000000"/>
          <w:b w:val="off"/>
          <w:i w:val="off"/>
        </w:rPr>
        <w:t>制(AGC)、自动功率控制(APC)等，提供的有功出力调整服</w:t>
      </w:r>
      <w:r>
        <w:rPr>
          <w:rFonts w:ascii="仿宋" w:hAnsi="仿宋" w:cs="仿宋" w:eastAsia="仿宋"/>
          <w:sz w:val="58"/>
          <w:spacing w:val="0"/>
          <w:color w:val="000000"/>
          <w:b w:val="off"/>
          <w:i w:val="off"/>
        </w:rPr>
        <w:t>务。</w:t>
      </w:r>
      <w:bookmarkEnd w:id="1054"/>
    </w:p>
    <w:p>
      <w:pPr>
        <w:pageBreakBefore w:val="off"/>
        <w:tabs/>
        <w:wordWrap w:val="off"/>
        <w:spacing w:before="0" w:after="0" w:line="1060" w:lineRule="atLeast"/>
        <w:ind w:left="0" w:right="0" w:firstLine="1220"/>
        <w:jc w:val="both"/>
        <w:textAlignment w:val="baseline"/>
        <w:rPr>
          <w:sz w:val="58"/>
        </w:rPr>
      </w:pPr>
      <w:bookmarkStart w:name="" w:id="1055"/>
      <w:r>
        <w:rPr>
          <w:rFonts w:ascii="仿宋" w:hAnsi="仿宋" w:cs="仿宋" w:eastAsia="仿宋"/>
          <w:sz w:val="58"/>
          <w:spacing w:val="0"/>
          <w:color w:val="000000"/>
          <w:b w:val="on"/>
          <w:i w:val="off"/>
        </w:rPr>
        <w:t>第七条</w:t>
      </w:r>
      <w:r>
        <w:rPr>
          <w:rFonts w:ascii="仿宋" w:hAnsi="仿宋" w:cs="仿宋" w:eastAsia="仿宋"/>
          <w:sz w:val="58"/>
          <w:spacing w:val="0"/>
          <w:color w:val="000000"/>
          <w:b w:val="off"/>
          <w:i w:val="off"/>
        </w:rPr>
        <w:t>【调频单元】调频单元是指一套厂站 AGC装置所控</w:t>
      </w:r>
      <w:r>
        <w:rPr>
          <w:rFonts w:ascii="仿宋" w:hAnsi="仿宋" w:cs="仿宋" w:eastAsia="仿宋"/>
          <w:sz w:val="58"/>
          <w:spacing w:val="0"/>
          <w:color w:val="000000"/>
          <w:b w:val="off"/>
          <w:i w:val="off"/>
        </w:rPr>
        <w:t>制的所有机组的总称，是提供调频服务的基础单元。</w:t>
      </w:r>
      <w:bookmarkEnd w:id="1055"/>
    </w:p>
    <w:p>
      <w:pPr>
        <w:pageBreakBefore w:val="off"/>
        <w:tabs/>
        <w:wordWrap w:val="off"/>
        <w:spacing w:before="0" w:after="0" w:line="1060" w:lineRule="atLeast"/>
        <w:ind w:left="0" w:right="0" w:firstLine="1220"/>
        <w:jc w:val="both"/>
        <w:textAlignment w:val="baseline"/>
        <w:rPr>
          <w:sz w:val="58"/>
        </w:rPr>
      </w:pPr>
      <w:bookmarkStart w:name="" w:id="1056"/>
      <w:r>
        <w:rPr>
          <w:rFonts w:ascii="仿宋" w:hAnsi="仿宋" w:cs="仿宋" w:eastAsia="仿宋"/>
          <w:sz w:val="58"/>
          <w:spacing w:val="0"/>
          <w:color w:val="000000"/>
          <w:b w:val="on"/>
          <w:i w:val="off"/>
        </w:rPr>
        <w:t>第八条</w:t>
      </w:r>
      <w:r>
        <w:rPr>
          <w:rFonts w:ascii="仿宋" w:hAnsi="仿宋" w:cs="仿宋" w:eastAsia="仿宋"/>
          <w:sz w:val="58"/>
          <w:spacing w:val="0"/>
          <w:color w:val="000000"/>
          <w:b w:val="off"/>
          <w:i w:val="off"/>
        </w:rPr>
        <w:t>【调频容量】调频容量是指调频单元为提供调频服</w:t>
      </w:r>
      <w:r>
        <w:rPr>
          <w:rFonts w:ascii="仿宋" w:hAnsi="仿宋" w:cs="仿宋" w:eastAsia="仿宋"/>
          <w:sz w:val="58"/>
          <w:spacing w:val="0"/>
          <w:color w:val="000000"/>
          <w:b w:val="off"/>
          <w:i w:val="off"/>
        </w:rPr>
        <w:t>务而预留的向上或向下调节容量。</w:t>
      </w:r>
      <w:bookmarkEnd w:id="1056"/>
    </w:p>
    <w:p>
      <w:pPr>
        <w:pageBreakBefore w:val="off"/>
        <w:tabs/>
        <w:wordWrap w:val="off"/>
        <w:spacing w:before="0" w:after="0" w:line="1060" w:lineRule="atLeast"/>
        <w:ind w:left="0" w:right="20" w:firstLine="1220"/>
        <w:jc w:val="both"/>
        <w:textAlignment w:val="baseline"/>
        <w:rPr>
          <w:sz w:val="58"/>
        </w:rPr>
      </w:pPr>
      <w:bookmarkStart w:name="" w:id="1057"/>
      <w:r>
        <w:rPr>
          <w:rFonts w:ascii="仿宋" w:hAnsi="仿宋" w:cs="仿宋" w:eastAsia="仿宋"/>
          <w:sz w:val="58"/>
          <w:spacing w:val="0"/>
          <w:color w:val="000000"/>
          <w:b w:val="on"/>
          <w:i w:val="off"/>
        </w:rPr>
        <w:t>第九条</w:t>
      </w:r>
      <w:r>
        <w:rPr>
          <w:rFonts w:ascii="仿宋" w:hAnsi="仿宋" w:cs="仿宋" w:eastAsia="仿宋"/>
          <w:sz w:val="58"/>
          <w:spacing w:val="0"/>
          <w:color w:val="000000"/>
          <w:b w:val="off"/>
          <w:i w:val="off"/>
        </w:rPr>
        <w:t>【调频里程】调频里程是指调频单元响应 AGC 控制</w:t>
      </w:r>
      <w:r>
        <w:rPr>
          <w:rFonts w:ascii="仿宋" w:hAnsi="仿宋" w:cs="仿宋" w:eastAsia="仿宋"/>
          <w:sz w:val="58"/>
          <w:spacing w:val="0"/>
          <w:color w:val="000000"/>
          <w:b w:val="off"/>
          <w:i w:val="off"/>
        </w:rPr>
        <w:t>指令结束时的实际出力值与响应指令开始时的实际出力值之差</w:t>
      </w:r>
      <w:r>
        <w:rPr>
          <w:rFonts w:ascii="仿宋" w:hAnsi="仿宋" w:cs="仿宋" w:eastAsia="仿宋"/>
          <w:sz w:val="58"/>
          <w:spacing w:val="0"/>
          <w:color w:val="000000"/>
          <w:b w:val="off"/>
          <w:i w:val="off"/>
        </w:rPr>
        <w:t>的绝对值。一个交易时段内的调频里程为调频单元在该时段内产</w:t>
      </w:r>
      <w:r>
        <w:rPr>
          <w:rFonts w:ascii="仿宋" w:hAnsi="仿宋" w:cs="仿宋" w:eastAsia="仿宋"/>
          <w:sz w:val="58"/>
          <w:spacing w:val="0"/>
          <w:color w:val="000000"/>
          <w:b w:val="off"/>
          <w:i w:val="off"/>
        </w:rPr>
        <w:t>生的调频里程之和。</w:t>
      </w:r>
      <w:bookmarkEnd w:id="1057"/>
    </w:p>
    <w:p>
      <w:pPr>
        <w:pageBreakBefore w:val="off"/>
        <w:tabs/>
        <w:wordWrap w:val="off"/>
        <w:spacing w:before="0" w:after="0" w:line="1060" w:lineRule="atLeast"/>
        <w:ind w:left="180" w:right="40" w:firstLine="1220"/>
        <w:jc w:val="both"/>
        <w:textAlignment w:val="baseline"/>
        <w:rPr>
          <w:sz w:val="58"/>
        </w:rPr>
      </w:pPr>
      <w:bookmarkStart w:name="" w:id="1058"/>
      <w:r>
        <w:rPr>
          <w:rFonts w:ascii="仿宋" w:hAnsi="仿宋" w:cs="仿宋" w:eastAsia="仿宋"/>
          <w:sz w:val="58"/>
          <w:spacing w:val="0"/>
          <w:color w:val="000000"/>
          <w:b w:val="on"/>
          <w:i w:val="off"/>
        </w:rPr>
        <w:t>第十条</w:t>
      </w:r>
      <w:r>
        <w:rPr>
          <w:rFonts w:ascii="仿宋" w:hAnsi="仿宋" w:cs="仿宋" w:eastAsia="仿宋"/>
          <w:sz w:val="58"/>
          <w:spacing w:val="0"/>
          <w:color w:val="000000"/>
          <w:b w:val="off"/>
          <w:i w:val="off"/>
        </w:rPr>
        <w:t>【综合调频性能指标】综合调频性能指标是评价调</w:t>
      </w:r>
      <w:r>
        <w:rPr>
          <w:rFonts w:ascii="仿宋" w:hAnsi="仿宋" w:cs="仿宋" w:eastAsia="仿宋"/>
          <w:sz w:val="58"/>
          <w:spacing w:val="0"/>
          <w:color w:val="000000"/>
          <w:b w:val="off"/>
          <w:i w:val="off"/>
        </w:rPr>
        <w:t>频服务质效的综合性指标，由调节速率、响应时间和调节精度</w:t>
      </w:r>
      <w:r>
        <w:rPr>
          <w:rFonts w:ascii="仿宋" w:hAnsi="仿宋" w:cs="仿宋" w:eastAsia="仿宋"/>
          <w:sz w:val="58"/>
          <w:spacing w:val="0"/>
          <w:color w:val="000000"/>
          <w:b w:val="off"/>
          <w:i w:val="off"/>
        </w:rPr>
        <w:t>三个子指标组成，按调频单元进行统计，计算方法如下。</w:t>
      </w:r>
      <w:bookmarkEnd w:id="1058"/>
    </w:p>
    <w:p>
      <w:pPr>
        <w:pageBreakBefore w:val="off"/>
        <w:tabs/>
        <w:wordWrap w:val="off"/>
        <w:spacing w:before="0" w:after="0" w:line="1060" w:lineRule="atLeast"/>
        <w:ind w:left="1500" w:right="0"/>
        <w:jc w:val="both"/>
        <w:textAlignment w:val="baseline"/>
        <w:rPr>
          <w:sz w:val="58"/>
        </w:rPr>
      </w:pPr>
      <w:bookmarkStart w:name="" w:id="1059"/>
      <w:r>
        <w:rPr>
          <w:rFonts w:ascii="仿宋" w:hAnsi="仿宋" w:cs="仿宋" w:eastAsia="仿宋"/>
          <w:sz w:val="58"/>
          <w:spacing w:val="0"/>
          <w:color w:val="000000"/>
          <w:b w:val="off"/>
          <w:i w:val="off"/>
        </w:rPr>
        <w:t>(一)调节速率</w:t>
      </w:r>
      <w:bookmarkEnd w:id="1059"/>
    </w:p>
    <w:p>
      <w:pPr>
        <w:pageBreakBefore w:val="off"/>
        <w:tabs/>
        <w:wordWrap w:val="off"/>
        <w:spacing w:before="0" w:after="0" w:line="1060" w:lineRule="atLeast"/>
        <w:ind w:left="6400" w:right="0"/>
        <w:jc w:val="both"/>
        <w:textAlignment w:val="baseline"/>
      </w:pPr>
      <w:bookmarkStart w:name="" w:id="1060"/>
      <w:r>
        <w:t xml:space="preserve"> </w:t>
      </w:r>
      <m:oMath xmlns:m="http://schemas.openxmlformats.org/officeDocument/2006/math" xmlns:mml="http://www.w3.org/1998/Math/MathML">
        <m:sSubSup>
          <m:e>
            <m:r>
              <w:rPr>
                <w:rFonts w:ascii="Cambria Math" w:hAnsi="Cambria Math"/>
                <w:sz w:val="58"/>
                <w:szCs w:val="58"/>
              </w:rPr>
              <m:t>K</m:t>
            </m:r>
          </m:e>
          <m:sub>
            <m:r>
              <w:rPr>
                <w:rFonts w:ascii="Cambria Math" w:hAnsi="Cambria Math"/>
                <w:sz w:val="58"/>
                <w:szCs w:val="58"/>
              </w:rPr>
              <m:t>1</m:t>
            </m:r>
          </m:sub>
          <m:sup>
            <m:r>
              <w:rPr>
                <w:rFonts w:ascii="Cambria Math" w:hAnsi="Cambria Math"/>
                <w:sz w:val="58"/>
                <w:szCs w:val="58"/>
              </w:rPr>
              <m:t>i,j</m:t>
            </m:r>
          </m:sup>
        </m:sSubSup>
        <m:r>
          <w:rPr>
            <w:rFonts w:ascii="Cambria Math" w:hAnsi="Cambria Math"/>
            <w:sz w:val="58"/>
            <w:szCs w:val="58"/>
          </w:rPr>
          <m:t>=</m:t>
        </m:r>
        <m:sSup>
          <m:e>
            <m:r>
              <w:rPr>
                <w:rFonts w:ascii="Cambria Math" w:hAnsi="Cambria Math"/>
                <w:sz w:val="58"/>
                <w:szCs w:val="58"/>
              </w:rPr>
              <m:t>V</m:t>
            </m:r>
          </m:e>
          <m:sup>
            <m:r>
              <w:rPr>
                <w:rFonts w:ascii="Cambria Math" w:hAnsi="Cambria Math"/>
                <w:sz w:val="58"/>
                <w:szCs w:val="58"/>
              </w:rPr>
              <m:t>i,j</m:t>
            </m:r>
          </m:sup>
        </m:sSup>
        <m:r>
          <w:rPr>
            <w:rFonts w:ascii="Cambria Math" w:hAnsi="Cambria Math"/>
            <w:sz w:val="58"/>
            <w:szCs w:val="58"/>
          </w:rPr>
          <m:t>/</m:t>
        </m:r>
        <m:sSub>
          <m:e>
            <m:r>
              <w:rPr>
                <w:rFonts w:ascii="Cambria Math" w:hAnsi="Cambria Math"/>
                <w:sz w:val="58"/>
                <w:szCs w:val="58"/>
              </w:rPr>
              <m:t>V</m:t>
            </m:r>
          </m:e>
          <m:sub>
            <m:r>
              <w:rPr>
                <w:rFonts w:ascii="Cambria Math" w:hAnsi="Cambria Math"/>
                <w:sz w:val="58"/>
                <w:szCs w:val="58"/>
              </w:rPr>
              <m:t>p.u.</m:t>
            </m:r>
          </m:sub>
        </m:sSub>
      </m:oMath>
      <w:bookmarkEnd w:id="1060"/>
    </w:p>
    <w:p>
      <w:pPr>
        <w:pageBreakBefore w:val="off"/>
        <w:tabs/>
        <w:wordWrap w:val="off"/>
        <w:spacing w:before="780" w:after="0" w:line="720" w:lineRule="atLeast"/>
        <w:ind w:left="0" w:right="0"/>
        <w:jc w:val="center"/>
        <w:textAlignment w:val="baseline"/>
        <w:rPr>
          <w:sz w:val="53"/>
        </w:rPr>
      </w:pPr>
      <w:bookmarkStart w:name="" w:id="1061"/>
      <w:r>
        <w:rPr>
          <w:rFonts w:ascii="宋体" w:hAnsi="宋体" w:cs="宋体" w:eastAsia="宋体"/>
          <w:sz w:val="53"/>
          <w:spacing w:val="0"/>
          <w:color w:val="000000"/>
          <w:b w:val="off"/>
          <w:i w:val="off"/>
        </w:rPr>
        <w:t>2</w:t>
      </w:r>
      <w:bookmarkEnd w:id="1061"/>
    </w:p>
    <w:p>
      <w:r>
        <w:t/>
      </w:r>
    </w:p>
    <w:p>
      <w:pPr>
        <w:sectPr>
          <w:footerReference r:id="rId11"/>
          <w:headerReference r:id="rId12" w:type="default"/>
          <w:type w:val="nextPage"/>
          <w:pgSz w:w="22400" w:h="31680"/>
          <w:pgMar w:left="2880" w:top="2260" w:right="2880" w:bottom="2260" w:header="1960" w:footer="1960"/>
          <w:cols w:num="1"/>
        </w:sectPr>
      </w:pPr>
    </w:p>
    <w:p>
      <w:pPr>
        <w:pageBreakBefore w:val="off"/>
        <w:tabs/>
        <w:wordWrap w:val="off"/>
        <w:spacing w:before="500" w:after="0" w:line="1040" w:lineRule="atLeast"/>
        <w:ind w:left="20" w:right="20" w:firstLine="1180"/>
        <w:jc w:val="both"/>
        <w:textAlignment w:val="baseline"/>
        <w:rPr>
          <w:sz w:val="59"/>
        </w:rPr>
      </w:pPr>
      <w:bookmarkStart w:name="" w:id="1062"/>
      <w:r>
        <w:rPr>
          <w:rFonts w:ascii="仿宋" w:hAnsi="仿宋" w:cs="仿宋" w:eastAsia="仿宋"/>
          <w:sz w:val="59"/>
          <w:spacing w:val="0"/>
          <w:color w:val="000000"/>
          <w:b w:val="off"/>
          <w:i w:val="off"/>
        </w:rPr>
        <w:t>其中，Vij是调频单元i第j次响应AGC控制指令实际调节</w:t>
      </w:r>
      <w:r>
        <w:rPr>
          <w:rFonts w:ascii="仿宋" w:hAnsi="仿宋" w:cs="仿宋" w:eastAsia="仿宋"/>
          <w:sz w:val="59"/>
          <w:spacing w:val="0"/>
          <w:color w:val="000000"/>
          <w:b w:val="off"/>
          <w:i w:val="off"/>
        </w:rPr>
        <w:t>速率；Vp. u.是AGC调频单元平均标准调节速率，计算公式为</w:t>
      </w:r>
      <w:r>
        <w:t xml:space="preserve"> </w:t>
      </w:r>
      <m:oMath xmlns:m="http://schemas.openxmlformats.org/officeDocument/2006/math" xmlns:mml="http://www.w3.org/1998/Math/MathML">
        <m:sSub>
          <m:e>
            <m:r>
              <w:rPr>
                <w:rFonts w:ascii="Cambria Math" w:hAnsi="Cambria Math"/>
                <w:sz w:val="58"/>
                <w:szCs w:val="58"/>
              </w:rPr>
              <m:t>V</m:t>
            </m:r>
          </m:e>
          <m:sub>
            <m:r>
              <w:rPr>
                <w:rFonts w:ascii="Cambria Math" w:hAnsi="Cambria Math"/>
                <w:sz w:val="58"/>
                <w:szCs w:val="58"/>
              </w:rPr>
              <m:t>p.u.</m:t>
            </m:r>
          </m:sub>
        </m:sSub>
        <m:r>
          <w:rPr>
            <w:rFonts w:ascii="Cambria Math" w:hAnsi="Cambria Math"/>
            <w:sz w:val="58"/>
            <w:szCs w:val="58"/>
          </w:rPr>
          <m:t>=</m:t>
        </m:r>
      </m:oMath>
      <w:r>
        <w:rPr>
          <w:rFonts w:ascii="仿宋" w:hAnsi="仿宋" w:cs="仿宋" w:eastAsia="仿宋"/>
          <w:sz w:val="59"/>
          <w:spacing w:val="0"/>
          <w:color w:val="000000"/>
          <w:b w:val="off"/>
          <w:i w:val="off"/>
        </w:rPr>
        <w:t>调频市场范围内各类经营主体的标准速率×各类经营主体的额定</w:t>
      </w:r>
      <w:r>
        <w:rPr>
          <w:rFonts w:ascii="仿宋" w:hAnsi="仿宋" w:cs="仿宋" w:eastAsia="仿宋"/>
          <w:sz w:val="59"/>
          <w:spacing w:val="0"/>
          <w:color w:val="000000"/>
          <w:b w:val="off"/>
          <w:i w:val="off"/>
        </w:rPr>
        <w:t>容量占比， Vp. u.按年度更新。</w:t>
      </w:r>
      <w:bookmarkEnd w:id="1062"/>
    </w:p>
    <w:p>
      <w:pPr>
        <w:pageBreakBefore w:val="off"/>
        <w:tabs/>
        <w:wordWrap w:val="off"/>
        <w:spacing w:before="0" w:after="0" w:line="1040" w:lineRule="atLeast"/>
        <w:ind w:left="20" w:right="0" w:firstLine="1180"/>
        <w:jc w:val="both"/>
        <w:textAlignment w:val="baseline"/>
        <w:rPr>
          <w:sz w:val="59"/>
        </w:rPr>
      </w:pPr>
      <w:bookmarkStart w:name="" w:id="1063"/>
      <w:r>
        <w:rPr>
          <w:rFonts w:ascii="仿宋" w:hAnsi="仿宋" w:cs="仿宋" w:eastAsia="仿宋"/>
          <w:sz w:val="59"/>
          <w:spacing w:val="0"/>
          <w:color w:val="000000"/>
          <w:b w:val="off"/>
          <w:i w:val="off"/>
        </w:rPr>
        <w:t>燃煤、火储机组50%额定容量及以上标准调节速率为额定容</w:t>
      </w:r>
      <w:r>
        <w:rPr>
          <w:rFonts w:ascii="仿宋" w:hAnsi="仿宋" w:cs="仿宋" w:eastAsia="仿宋"/>
          <w:sz w:val="59"/>
          <w:spacing w:val="0"/>
          <w:color w:val="000000"/>
          <w:b w:val="off"/>
          <w:i w:val="off"/>
        </w:rPr>
        <w:t>量的1.2%/分钟，50%额定容量以下标准调节速率为额定容量的</w:t>
      </w:r>
      <w:r>
        <w:rPr>
          <w:rFonts w:ascii="仿宋" w:hAnsi="仿宋" w:cs="仿宋" w:eastAsia="仿宋"/>
          <w:sz w:val="59"/>
          <w:spacing w:val="0"/>
          <w:color w:val="000000"/>
          <w:b w:val="off"/>
          <w:i w:val="off"/>
        </w:rPr>
        <w:t>0.8%/分钟，燃气机组标准调节速率为额定容量的 4%/分钟，水</w:t>
      </w:r>
      <w:r>
        <w:rPr>
          <w:rFonts w:ascii="仿宋" w:hAnsi="仿宋" w:cs="仿宋" w:eastAsia="仿宋"/>
          <w:sz w:val="59"/>
          <w:spacing w:val="0"/>
          <w:color w:val="000000"/>
          <w:b w:val="off"/>
          <w:i w:val="off"/>
        </w:rPr>
        <w:t>电厂站标准调节速率为开机容量的25%/分钟，储能标准调节速</w:t>
      </w:r>
      <w:r>
        <w:rPr>
          <w:rFonts w:ascii="仿宋" w:hAnsi="仿宋" w:cs="仿宋" w:eastAsia="仿宋"/>
          <w:sz w:val="59"/>
          <w:spacing w:val="0"/>
          <w:color w:val="000000"/>
          <w:b w:val="off"/>
          <w:i w:val="off"/>
        </w:rPr>
        <w:t>率为额定容量的 100%/分钟。后期上述参数如需调整，经政府主</w:t>
      </w:r>
      <w:r>
        <w:rPr>
          <w:rFonts w:ascii="仿宋" w:hAnsi="仿宋" w:cs="仿宋" w:eastAsia="仿宋"/>
          <w:sz w:val="59"/>
          <w:spacing w:val="0"/>
          <w:color w:val="000000"/>
          <w:b w:val="off"/>
          <w:i w:val="off"/>
        </w:rPr>
        <w:t>管部门审批通过后执行。</w:t>
      </w:r>
      <w:bookmarkEnd w:id="1063"/>
    </w:p>
    <w:p>
      <w:pPr>
        <w:pageBreakBefore w:val="off"/>
        <w:tabs/>
        <w:wordWrap w:val="off"/>
        <w:spacing w:before="0" w:after="0" w:line="1040" w:lineRule="atLeast"/>
        <w:ind w:left="20" w:right="0" w:firstLine="1180"/>
        <w:jc w:val="both"/>
        <w:textAlignment w:val="baseline"/>
        <w:rPr>
          <w:sz w:val="59"/>
        </w:rPr>
      </w:pPr>
      <w:bookmarkStart w:name="" w:id="1064"/>
      <w:r>
        <w:rPr>
          <w:rFonts w:ascii="仿宋" w:hAnsi="仿宋" w:cs="仿宋" w:eastAsia="仿宋"/>
          <w:sz w:val="59"/>
          <w:spacing w:val="0"/>
          <w:color w:val="000000"/>
          <w:b w:val="off"/>
          <w:i w:val="off"/>
        </w:rPr>
        <w:t>原则上参与调频机组(厂站)的调节范围应与现货市场保持</w:t>
      </w:r>
      <w:r>
        <w:rPr>
          <w:rFonts w:ascii="仿宋" w:hAnsi="仿宋" w:cs="仿宋" w:eastAsia="仿宋"/>
          <w:sz w:val="59"/>
          <w:spacing w:val="0"/>
          <w:color w:val="000000"/>
          <w:b w:val="off"/>
          <w:i w:val="off"/>
        </w:rPr>
        <w:t>一致，暂未参与现货市场的，燃气机组调节范围为0至额定容量，</w:t>
      </w:r>
      <w:r>
        <w:rPr>
          <w:rFonts w:ascii="仿宋" w:hAnsi="仿宋" w:cs="仿宋" w:eastAsia="仿宋"/>
          <w:sz w:val="59"/>
          <w:spacing w:val="0"/>
          <w:color w:val="000000"/>
          <w:b w:val="off"/>
          <w:i w:val="off"/>
        </w:rPr>
        <w:t>水电机组调节范围为单机最低振动区上限至全厂最大出力，储能</w:t>
      </w:r>
      <w:r>
        <w:rPr>
          <w:rFonts w:ascii="仿宋" w:hAnsi="仿宋" w:cs="仿宋" w:eastAsia="仿宋"/>
          <w:sz w:val="59"/>
          <w:spacing w:val="0"/>
          <w:color w:val="000000"/>
          <w:b w:val="off"/>
          <w:i w:val="off"/>
        </w:rPr>
        <w:t>调节范围为负额定容量至额定容量。</w:t>
      </w:r>
      <w:bookmarkEnd w:id="1064"/>
    </w:p>
    <w:p>
      <w:pPr>
        <w:pageBreakBefore w:val="off"/>
        <w:tabs/>
        <w:wordWrap w:val="off"/>
        <w:spacing w:before="0" w:after="0" w:line="1040" w:lineRule="atLeast"/>
        <w:ind w:left="20" w:right="160" w:firstLine="1180"/>
        <w:jc w:val="both"/>
        <w:textAlignment w:val="baseline"/>
        <w:rPr>
          <w:sz w:val="59"/>
        </w:rPr>
      </w:pPr>
      <w:bookmarkStart w:name="" w:id="1065"/>
      <w:r>
        <w:rPr>
          <w:rFonts w:ascii="仿宋" w:hAnsi="仿宋" w:cs="仿宋" w:eastAsia="仿宋"/>
          <w:sz w:val="59"/>
          <w:spacing w:val="0"/>
          <w:color w:val="000000"/>
          <w:b w:val="off"/>
          <w:i w:val="off"/>
        </w:rPr>
        <w:t>为避免调频单元过调节或超调节，设置K₁最大值不超过K₁，</w:t>
      </w:r>
      <w:r>
        <w:rPr>
          <w:rFonts w:ascii="仿宋" w:hAnsi="仿宋" w:cs="仿宋" w:eastAsia="仿宋"/>
          <w:sz w:val="59"/>
          <w:spacing w:val="0"/>
          <w:color w:val="000000"/>
          <w:b w:val="off"/>
          <w:i w:val="off"/>
        </w:rPr>
        <w:t>初始取值见附录。</w:t>
      </w:r>
      <w:bookmarkEnd w:id="1065"/>
    </w:p>
    <w:p>
      <w:pPr>
        <w:pageBreakBefore w:val="off"/>
        <w:tabs/>
        <w:wordWrap w:val="off"/>
        <w:spacing w:before="0" w:after="0" w:line="920" w:lineRule="atLeast"/>
        <w:ind w:left="1460" w:right="0"/>
        <w:jc w:val="both"/>
        <w:textAlignment w:val="baseline"/>
        <w:rPr>
          <w:sz w:val="68"/>
        </w:rPr>
      </w:pPr>
      <w:bookmarkStart w:name="" w:id="1066"/>
      <w:r>
        <w:rPr>
          <w:rFonts w:ascii="仿宋" w:hAnsi="仿宋" w:cs="仿宋" w:eastAsia="仿宋"/>
          <w:sz w:val="68"/>
          <w:spacing w:val="0"/>
          <w:color w:val="000000"/>
          <w:b w:val="off"/>
          <w:i w:val="off"/>
        </w:rPr>
        <w:t>(二)响应时间</w:t>
      </w:r>
      <w:bookmarkEnd w:id="1066"/>
    </w:p>
    <w:p>
      <w:pPr>
        <w:pageBreakBefore w:val="off"/>
        <w:tabs/>
        <w:wordWrap w:val="off"/>
        <w:spacing w:before="0" w:after="0" w:line="1040" w:lineRule="atLeast"/>
        <w:ind w:left="5660" w:right="0"/>
        <w:jc w:val="both"/>
        <w:textAlignment w:val="baseline"/>
      </w:pPr>
      <w:bookmarkStart w:name="" w:id="1067"/>
      <w:r>
        <w:t xml:space="preserve"> </w:t>
      </w:r>
      <m:oMath xmlns:m="http://schemas.openxmlformats.org/officeDocument/2006/math" xmlns:mml="http://www.w3.org/1998/Math/MathML">
        <m:sSubSup>
          <m:e>
            <m:r>
              <w:rPr>
                <w:rFonts w:ascii="Cambria Math" w:hAnsi="Cambria Math"/>
                <w:sz w:val="58"/>
                <w:szCs w:val="58"/>
              </w:rPr>
              <m:t>K</m:t>
            </m:r>
          </m:e>
          <m:sub>
            <m:r>
              <w:rPr>
                <w:rFonts w:ascii="Cambria Math" w:hAnsi="Cambria Math"/>
                <w:sz w:val="58"/>
                <w:szCs w:val="58"/>
              </w:rPr>
              <m:t>2</m:t>
            </m:r>
          </m:sub>
          <m:sup>
            <m:r>
              <w:rPr>
                <w:rFonts w:ascii="Cambria Math" w:hAnsi="Cambria Math"/>
                <w:sz w:val="58"/>
                <w:szCs w:val="58"/>
              </w:rPr>
              <m:t>ij</m:t>
            </m:r>
          </m:sup>
        </m:sSubSup>
        <m:r>
          <w:rPr>
            <w:rFonts w:ascii="Cambria Math" w:hAnsi="Cambria Math"/>
            <w:sz w:val="58"/>
            <w:szCs w:val="58"/>
          </w:rPr>
          <m:t>=1-</m:t>
        </m:r>
        <m:d>
          <m:dPr>
            <m:sepChr m:val=","/>
          </m:dPr>
          <m:e>
            <m:f>
              <m:fPr>
                <m:type m:val="lin"/>
              </m:fPr>
              <m:num>
                <m:sSup>
                  <m:e>
                    <m:r>
                      <w:rPr>
                        <w:rFonts w:ascii="Cambria Math" w:hAnsi="Cambria Math"/>
                        <w:sz w:val="58"/>
                        <w:szCs w:val="58"/>
                      </w:rPr>
                      <m:t>T</m:t>
                    </m:r>
                  </m:e>
                  <m:sup>
                    <m:r>
                      <w:rPr>
                        <w:rFonts w:ascii="Cambria Math" w:hAnsi="Cambria Math"/>
                        <w:sz w:val="58"/>
                        <w:szCs w:val="58"/>
                      </w:rPr>
                      <m:t>ij</m:t>
                    </m:r>
                  </m:sup>
                </m:sSup>
              </m:num>
              <m:den>
                <m:sSub>
                  <m:e>
                    <m:r>
                      <w:rPr>
                        <w:rFonts w:ascii="Cambria Math" w:hAnsi="Cambria Math"/>
                        <w:sz w:val="58"/>
                        <w:szCs w:val="58"/>
                      </w:rPr>
                      <m:t>T</m:t>
                    </m:r>
                  </m:e>
                  <m:sub>
                    <m:r>
                      <w:rPr>
                        <w:rFonts w:ascii="Cambria Math" w:hAnsi="Cambria Math"/>
                        <w:sz w:val="58"/>
                        <w:szCs w:val="58"/>
                      </w:rPr>
                      <m:t>0</m:t>
                    </m:r>
                  </m:sub>
                </m:sSub>
              </m:den>
            </m:f>
          </m:e>
        </m:d>
      </m:oMath>
      <w:bookmarkEnd w:id="1067"/>
    </w:p>
    <w:p>
      <w:pPr>
        <w:pageBreakBefore w:val="off"/>
        <w:tabs/>
        <w:wordWrap w:val="off"/>
        <w:spacing w:before="0" w:after="0" w:line="1040" w:lineRule="atLeast"/>
        <w:ind w:left="20" w:right="40" w:firstLine="1180"/>
        <w:jc w:val="both"/>
        <w:textAlignment w:val="baseline"/>
        <w:rPr>
          <w:sz w:val="59"/>
        </w:rPr>
      </w:pPr>
      <w:bookmarkStart w:name="" w:id="1068"/>
      <w:r>
        <w:rPr>
          <w:rFonts w:ascii="仿宋" w:hAnsi="仿宋" w:cs="仿宋" w:eastAsia="仿宋"/>
          <w:sz w:val="59"/>
          <w:spacing w:val="0"/>
          <w:color w:val="000000"/>
          <w:b w:val="off"/>
          <w:i w:val="off"/>
        </w:rPr>
        <w:t>其中，Tij是调频单元i第j次AGC指令下发至调频单元AGC</w:t>
      </w:r>
      <w:r>
        <w:rPr>
          <w:rFonts w:ascii="仿宋" w:hAnsi="仿宋" w:cs="仿宋" w:eastAsia="仿宋"/>
          <w:sz w:val="59"/>
          <w:spacing w:val="0"/>
          <w:color w:val="000000"/>
          <w:b w:val="off"/>
          <w:i w:val="off"/>
        </w:rPr>
        <w:t>动作的时间，T₀是标准响应时间，初始取值见附录。</w:t>
      </w:r>
      <w:bookmarkEnd w:id="1068"/>
    </w:p>
    <w:p>
      <w:pPr>
        <w:pageBreakBefore w:val="off"/>
        <w:tabs/>
        <w:wordWrap w:val="off"/>
        <w:spacing w:before="0" w:after="0" w:line="1040" w:lineRule="atLeast"/>
        <w:ind w:left="20" w:right="0" w:firstLine="1180"/>
        <w:jc w:val="both"/>
        <w:textAlignment w:val="baseline"/>
        <w:rPr>
          <w:sz w:val="59"/>
        </w:rPr>
      </w:pPr>
      <w:bookmarkStart w:name="" w:id="1069"/>
      <w:r>
        <w:rPr>
          <w:rFonts w:ascii="仿宋" w:hAnsi="仿宋" w:cs="仿宋" w:eastAsia="仿宋"/>
          <w:sz w:val="59"/>
          <w:spacing w:val="0"/>
          <w:color w:val="000000"/>
          <w:b w:val="off"/>
          <w:i w:val="off"/>
        </w:rPr>
        <w:t>燃煤、火储、燃气机组考核响应时间为60秒，水电机组考</w:t>
      </w:r>
      <w:r>
        <w:rPr>
          <w:rFonts w:ascii="仿宋" w:hAnsi="仿宋" w:cs="仿宋" w:eastAsia="仿宋"/>
          <w:sz w:val="59"/>
          <w:spacing w:val="0"/>
          <w:color w:val="000000"/>
          <w:b w:val="off"/>
          <w:i w:val="off"/>
        </w:rPr>
        <w:t>核响应时间为20秒，储能考核响应时间为5秒。后期上述参数</w:t>
      </w:r>
      <w:r>
        <w:rPr>
          <w:rFonts w:ascii="仿宋" w:hAnsi="仿宋" w:cs="仿宋" w:eastAsia="仿宋"/>
          <w:sz w:val="59"/>
          <w:spacing w:val="0"/>
          <w:color w:val="000000"/>
          <w:b w:val="off"/>
          <w:i w:val="off"/>
        </w:rPr>
        <w:t>如需调整，经政府主管部门审批通过后执行。</w:t>
      </w:r>
      <w:bookmarkEnd w:id="1069"/>
    </w:p>
    <w:p>
      <w:pPr>
        <w:pageBreakBefore w:val="off"/>
        <w:tabs/>
        <w:wordWrap w:val="off"/>
        <w:spacing w:before="0" w:after="0" w:line="920" w:lineRule="atLeast"/>
        <w:ind w:left="1460" w:right="0"/>
        <w:jc w:val="both"/>
        <w:textAlignment w:val="baseline"/>
        <w:rPr>
          <w:sz w:val="68"/>
        </w:rPr>
      </w:pPr>
      <w:bookmarkStart w:name="" w:id="1070"/>
      <w:r>
        <w:rPr>
          <w:rFonts w:ascii="仿宋" w:hAnsi="仿宋" w:cs="仿宋" w:eastAsia="仿宋"/>
          <w:sz w:val="68"/>
          <w:spacing w:val="0"/>
          <w:color w:val="000000"/>
          <w:b w:val="off"/>
          <w:i w:val="off"/>
        </w:rPr>
        <w:t>(三)调节精度</w:t>
      </w:r>
      <w:bookmarkEnd w:id="1070"/>
    </w:p>
    <w:p>
      <w:pPr>
        <w:pageBreakBefore w:val="off"/>
        <w:tabs/>
        <w:wordWrap w:val="off"/>
        <w:spacing w:before="0" w:after="0" w:line="780" w:lineRule="exact"/>
        <w:ind w:left="0" w:right="0"/>
        <w:jc w:val="both"/>
        <w:textAlignment w:val="baseline"/>
        <w:rPr>
          <w:sz w:val="68"/>
        </w:rPr>
      </w:pPr>
      <w:bookmarkStart w:name="" w:id="1071"/>
      <w:r>
        <w:rPr>
          <w:rFonts w:ascii="宋体" w:hAnsi="宋体" w:cs="宋体" w:eastAsia="宋体"/>
          <w:sz w:val="68"/>
          <w:spacing w:val="0"/>
          <w:color w:val="000000"/>
          <w:b w:val="off"/>
          <w:i w:val="off"/>
        </w:rPr>
        <w:t/>
      </w:r>
      <w:bookmarkEnd w:id="1071"/>
    </w:p>
    <w:p>
      <w:pPr>
        <w:pageBreakBefore w:val="off"/>
        <w:tabs/>
        <w:wordWrap w:val="off"/>
        <w:spacing w:before="0" w:after="0" w:line="740" w:lineRule="atLeast"/>
        <w:ind w:left="0" w:right="0"/>
        <w:jc w:val="center"/>
        <w:textAlignment w:val="baseline"/>
        <w:rPr>
          <w:sz w:val="55"/>
        </w:rPr>
      </w:pPr>
      <w:bookmarkStart w:name="" w:id="1072"/>
      <w:r>
        <w:rPr>
          <w:rFonts w:ascii="宋体" w:hAnsi="宋体" w:cs="宋体" w:eastAsia="宋体"/>
          <w:sz w:val="55"/>
          <w:spacing w:val="0"/>
          <w:color w:val="000000"/>
          <w:b w:val="off"/>
          <w:i w:val="off"/>
        </w:rPr>
        <w:t>3</w:t>
      </w:r>
      <w:bookmarkEnd w:id="1072"/>
    </w:p>
    <w:p>
      <w:r>
        <w:t/>
      </w:r>
    </w:p>
    <w:p>
      <w:pPr>
        <w:sectPr>
          <w:footerReference r:id="rId13"/>
          <w:headerReference r:id="rId14" w:type="default"/>
          <w:type w:val="nextPage"/>
          <w:pgSz w:w="22400" w:h="31680"/>
          <w:pgMar w:left="2740" w:top="2240" w:right="2740" w:bottom="2240" w:header="1940" w:footer="1940"/>
          <w:cols w:num="1"/>
        </w:sectPr>
      </w:pPr>
    </w:p>
    <w:p>
      <w:pPr>
        <w:pageBreakBefore w:val="off"/>
        <w:tabs/>
        <w:wordWrap w:val="off"/>
        <w:spacing w:before="480" w:after="0" w:line="1120" w:lineRule="atLeast"/>
        <w:ind w:left="5600" w:right="0"/>
        <w:jc w:val="both"/>
        <w:textAlignment w:val="baseline"/>
      </w:pPr>
      <w:bookmarkStart w:name="" w:id="1073"/>
      <w:r>
        <w:t xml:space="preserve"> </w:t>
      </w:r>
      <m:oMath xmlns:m="http://schemas.openxmlformats.org/officeDocument/2006/math" xmlns:mml="http://www.w3.org/1998/Math/MathML">
        <m:sSubSup>
          <m:e>
            <m:r>
              <w:rPr>
                <w:rFonts w:ascii="Cambria Math" w:hAnsi="Cambria Math"/>
                <w:sz w:val="60"/>
                <w:szCs w:val="60"/>
              </w:rPr>
              <m:t>K</m:t>
            </m:r>
          </m:e>
          <m:sub>
            <m:r>
              <w:rPr>
                <w:rFonts w:ascii="Cambria Math" w:hAnsi="Cambria Math"/>
                <w:sz w:val="60"/>
                <w:szCs w:val="60"/>
              </w:rPr>
              <m:t>3</m:t>
            </m:r>
          </m:sub>
          <m:sup>
            <m:r>
              <w:rPr>
                <w:rFonts w:ascii="Cambria Math" w:hAnsi="Cambria Math"/>
                <w:sz w:val="60"/>
                <w:szCs w:val="60"/>
              </w:rPr>
              <m:t>i,j</m:t>
            </m:r>
          </m:sup>
        </m:sSubSup>
        <m:r>
          <w:rPr>
            <w:rFonts w:ascii="Cambria Math" w:hAnsi="Cambria Math"/>
            <w:sz w:val="60"/>
            <w:szCs w:val="60"/>
          </w:rPr>
          <m:t>=1-</m:t>
        </m:r>
        <m:d>
          <m:dPr>
            <m:sepChr m:val=","/>
          </m:dPr>
          <m:e>
            <m:f>
              <m:fPr>
                <m:type m:val="lin"/>
              </m:fPr>
              <m:num>
                <m:sSup>
                  <m:e>
                    <m:r>
                      <w:rPr>
                        <w:rFonts w:ascii="Cambria Math" w:hAnsi="Cambria Math"/>
                        <w:sz w:val="60"/>
                        <w:szCs w:val="60"/>
                      </w:rPr>
                      <m:t>E</m:t>
                    </m:r>
                  </m:e>
                  <m:sup>
                    <m:r>
                      <w:rPr>
                        <w:rFonts w:ascii="Cambria Math" w:hAnsi="Cambria Math"/>
                        <w:sz w:val="60"/>
                        <w:szCs w:val="60"/>
                      </w:rPr>
                      <m:t>i,j</m:t>
                    </m:r>
                  </m:sup>
                </m:sSup>
              </m:num>
              <m:den>
                <m:sSub>
                  <m:e>
                    <m:r>
                      <w:rPr>
                        <w:rFonts w:ascii="Cambria Math" w:hAnsi="Cambria Math"/>
                        <w:sz w:val="60"/>
                        <w:szCs w:val="60"/>
                      </w:rPr>
                      <m:t>E</m:t>
                    </m:r>
                  </m:e>
                  <m:sub>
                    <m:r>
                      <w:rPr>
                        <w:rFonts w:ascii="Cambria Math" w:hAnsi="Cambria Math"/>
                        <w:sz w:val="60"/>
                        <w:szCs w:val="60"/>
                      </w:rPr>
                      <m:t>0</m:t>
                    </m:r>
                  </m:sub>
                </m:sSub>
              </m:den>
            </m:f>
          </m:e>
        </m:d>
      </m:oMath>
      <w:bookmarkEnd w:id="1073"/>
    </w:p>
    <w:p>
      <w:pPr>
        <w:pageBreakBefore w:val="off"/>
        <w:tabs/>
        <w:wordWrap w:val="off"/>
        <w:spacing w:before="0" w:after="0" w:line="1120" w:lineRule="atLeast"/>
        <w:ind w:left="60" w:right="0" w:firstLine="1180"/>
        <w:jc w:val="both"/>
        <w:textAlignment w:val="baseline"/>
        <w:rPr>
          <w:sz w:val="60"/>
        </w:rPr>
      </w:pPr>
      <w:bookmarkStart w:name="" w:id="1074"/>
      <w:r>
        <w:rPr>
          <w:rFonts w:ascii="仿宋" w:hAnsi="仿宋" w:cs="仿宋" w:eastAsia="仿宋"/>
          <w:sz w:val="60"/>
          <w:spacing w:val="0"/>
          <w:color w:val="000000"/>
          <w:b w:val="off"/>
          <w:i w:val="off"/>
        </w:rPr>
        <w:t>其中，Eij是调频单元i第j次响应 AGC指令后实际出力值</w:t>
      </w:r>
      <w:r>
        <w:rPr>
          <w:rFonts w:ascii="仿宋" w:hAnsi="仿宋" w:cs="仿宋" w:eastAsia="仿宋"/>
          <w:sz w:val="60"/>
          <w:spacing w:val="0"/>
          <w:color w:val="000000"/>
          <w:b w:val="off"/>
          <w:i w:val="off"/>
        </w:rPr>
        <w:t>与指令值的偏差量，E₀是允许误差，初始取值见附录。</w:t>
      </w:r>
      <w:bookmarkEnd w:id="1074"/>
    </w:p>
    <w:p>
      <w:pPr>
        <w:pageBreakBefore w:val="off"/>
        <w:tabs/>
        <w:wordWrap w:val="off"/>
        <w:spacing w:before="0" w:after="0" w:line="1120" w:lineRule="atLeast"/>
        <w:ind w:left="1520" w:right="0"/>
        <w:jc w:val="both"/>
        <w:textAlignment w:val="baseline"/>
        <w:rPr>
          <w:sz w:val="60"/>
        </w:rPr>
      </w:pPr>
      <w:bookmarkStart w:name="" w:id="1075"/>
      <w:r>
        <w:rPr>
          <w:rFonts w:ascii="仿宋" w:hAnsi="仿宋" w:cs="仿宋" w:eastAsia="仿宋"/>
          <w:sz w:val="60"/>
          <w:spacing w:val="0"/>
          <w:color w:val="000000"/>
          <w:b w:val="off"/>
          <w:i w:val="off"/>
        </w:rPr>
        <w:t>(四)综合调频性能指标</w:t>
      </w:r>
      <w:bookmarkEnd w:id="1075"/>
    </w:p>
    <w:p>
      <w:pPr>
        <w:pageBreakBefore w:val="off"/>
        <w:tabs/>
        <w:wordWrap w:val="off"/>
        <w:spacing w:before="0" w:after="0" w:line="1120" w:lineRule="atLeast"/>
        <w:ind w:left="4840" w:right="0"/>
        <w:jc w:val="both"/>
        <w:textAlignment w:val="baseline"/>
      </w:pPr>
      <w:bookmarkStart w:name="" w:id="1076"/>
      <w:r>
        <w:t xml:space="preserve"> </w:t>
      </w:r>
      <m:oMath xmlns:m="http://schemas.openxmlformats.org/officeDocument/2006/math" xmlns:mml="http://www.w3.org/1998/Math/MathML">
        <m:sSup>
          <m:e>
            <m:r>
              <w:rPr>
                <w:rFonts w:ascii="Cambria Math" w:hAnsi="Cambria Math"/>
                <w:sz w:val="60"/>
                <w:szCs w:val="60"/>
              </w:rPr>
              <m:t>K</m:t>
            </m:r>
          </m:e>
          <m:sup>
            <m:r>
              <w:rPr>
                <w:rFonts w:ascii="Cambria Math" w:hAnsi="Cambria Math"/>
                <w:sz w:val="60"/>
                <w:szCs w:val="60"/>
              </w:rPr>
              <m:t>i,j</m:t>
            </m:r>
          </m:sup>
        </m:sSup>
        <m:r>
          <w:rPr>
            <w:rFonts w:ascii="Cambria Math" w:hAnsi="Cambria Math"/>
            <w:sz w:val="60"/>
            <w:szCs w:val="60"/>
          </w:rPr>
          <m:t>=</m:t>
        </m:r>
        <m:sSub>
          <m:e>
            <m:r>
              <w:rPr>
                <w:rFonts w:ascii="Cambria Math" w:hAnsi="Cambria Math"/>
                <w:sz w:val="60"/>
                <w:szCs w:val="60"/>
              </w:rPr>
              <m:t>λ</m:t>
            </m:r>
          </m:e>
          <m:sub>
            <m:r>
              <w:rPr>
                <w:rFonts w:ascii="Cambria Math" w:hAnsi="Cambria Math"/>
                <w:sz w:val="60"/>
                <w:szCs w:val="60"/>
              </w:rPr>
              <m:t>1</m:t>
            </m:r>
          </m:sub>
        </m:sSub>
        <m:sSubSup>
          <m:e>
            <m:r>
              <w:rPr>
                <w:rFonts w:ascii="Cambria Math" w:hAnsi="Cambria Math"/>
                <w:sz w:val="60"/>
                <w:szCs w:val="60"/>
              </w:rPr>
              <m:t>K</m:t>
            </m:r>
          </m:e>
          <m:sub>
            <m:r>
              <w:rPr>
                <w:rFonts w:ascii="Cambria Math" w:hAnsi="Cambria Math"/>
                <w:sz w:val="60"/>
                <w:szCs w:val="60"/>
              </w:rPr>
              <m:t>1</m:t>
            </m:r>
          </m:sub>
          <m:sup>
            <m:r>
              <w:rPr>
                <w:rFonts w:ascii="Cambria Math" w:hAnsi="Cambria Math"/>
                <w:sz w:val="60"/>
                <w:szCs w:val="60"/>
              </w:rPr>
              <m:t>i,j</m:t>
            </m:r>
          </m:sup>
        </m:sSubSup>
        <m:r>
          <w:rPr>
            <w:rFonts w:ascii="Cambria Math" w:hAnsi="Cambria Math"/>
            <w:sz w:val="60"/>
            <w:szCs w:val="60"/>
          </w:rPr>
          <m:t>+</m:t>
        </m:r>
        <m:sSub>
          <m:e>
            <m:r>
              <w:rPr>
                <w:rFonts w:ascii="Cambria Math" w:hAnsi="Cambria Math"/>
                <w:sz w:val="60"/>
                <w:szCs w:val="60"/>
              </w:rPr>
              <m:t>λ</m:t>
            </m:r>
          </m:e>
          <m:sub>
            <m:r>
              <w:rPr>
                <w:rFonts w:ascii="Cambria Math" w:hAnsi="Cambria Math"/>
                <w:sz w:val="60"/>
                <w:szCs w:val="60"/>
              </w:rPr>
              <m:t>2</m:t>
            </m:r>
          </m:sub>
        </m:sSub>
        <m:sSubSup>
          <m:e>
            <m:r>
              <w:rPr>
                <w:rFonts w:ascii="Cambria Math" w:hAnsi="Cambria Math"/>
                <w:sz w:val="60"/>
                <w:szCs w:val="60"/>
              </w:rPr>
              <m:t>K</m:t>
            </m:r>
          </m:e>
          <m:sub>
            <m:r>
              <w:rPr>
                <w:rFonts w:ascii="Cambria Math" w:hAnsi="Cambria Math"/>
                <w:sz w:val="60"/>
                <w:szCs w:val="60"/>
              </w:rPr>
              <m:t>2</m:t>
            </m:r>
          </m:sub>
          <m:sup>
            <m:r>
              <w:rPr>
                <w:rFonts w:ascii="Cambria Math" w:hAnsi="Cambria Math"/>
                <w:sz w:val="60"/>
                <w:szCs w:val="60"/>
              </w:rPr>
              <m:t>i,j</m:t>
            </m:r>
          </m:sup>
        </m:sSubSup>
        <m:r>
          <w:rPr>
            <w:rFonts w:ascii="Cambria Math" w:hAnsi="Cambria Math"/>
            <w:sz w:val="60"/>
            <w:szCs w:val="60"/>
          </w:rPr>
          <m:t>+</m:t>
        </m:r>
        <m:sSub>
          <m:e>
            <m:r>
              <w:rPr>
                <w:rFonts w:ascii="Cambria Math" w:hAnsi="Cambria Math"/>
                <w:sz w:val="60"/>
                <w:szCs w:val="60"/>
              </w:rPr>
              <m:t>λ</m:t>
            </m:r>
          </m:e>
          <m:sub>
            <m:r>
              <w:rPr>
                <w:rFonts w:ascii="Cambria Math" w:hAnsi="Cambria Math"/>
                <w:sz w:val="60"/>
                <w:szCs w:val="60"/>
              </w:rPr>
              <m:t>3</m:t>
            </m:r>
          </m:sub>
        </m:sSub>
        <m:sSubSup>
          <m:e>
            <m:r>
              <w:rPr>
                <w:rFonts w:ascii="Cambria Math" w:hAnsi="Cambria Math"/>
                <w:sz w:val="60"/>
                <w:szCs w:val="60"/>
              </w:rPr>
              <m:t>K</m:t>
            </m:r>
          </m:e>
          <m:sub>
            <m:r>
              <w:rPr>
                <w:rFonts w:ascii="Cambria Math" w:hAnsi="Cambria Math"/>
                <w:sz w:val="60"/>
                <w:szCs w:val="60"/>
              </w:rPr>
              <m:t>3</m:t>
            </m:r>
          </m:sub>
          <m:sup>
            <m:r>
              <w:rPr>
                <w:rFonts w:ascii="Cambria Math" w:hAnsi="Cambria Math"/>
                <w:sz w:val="60"/>
                <w:szCs w:val="60"/>
              </w:rPr>
              <m:t>i,j</m:t>
            </m:r>
          </m:sup>
        </m:sSubSup>
      </m:oMath>
      <w:bookmarkEnd w:id="1076"/>
    </w:p>
    <w:p>
      <w:pPr>
        <w:pageBreakBefore w:val="off"/>
        <w:tabs/>
        <w:wordWrap w:val="off"/>
        <w:spacing w:before="0" w:after="0" w:line="1120" w:lineRule="atLeast"/>
        <w:ind w:left="60" w:right="0" w:firstLine="1180"/>
        <w:jc w:val="both"/>
        <w:textAlignment w:val="baseline"/>
        <w:rPr>
          <w:sz w:val="60"/>
        </w:rPr>
      </w:pPr>
      <w:bookmarkStart w:name="" w:id="1077"/>
      <w:r>
        <w:rPr>
          <w:rFonts w:ascii="仿宋" w:hAnsi="仿宋" w:cs="仿宋" w:eastAsia="仿宋"/>
          <w:sz w:val="60"/>
          <w:spacing w:val="0"/>
          <w:color w:val="000000"/>
          <w:b w:val="off"/>
          <w:i w:val="off"/>
        </w:rPr>
        <w:t>其中，Kij是调频单元i第j次调节过程中的综合调频性能指</w:t>
      </w:r>
      <w:r>
        <w:rPr>
          <w:rFonts w:ascii="仿宋" w:hAnsi="仿宋" w:cs="仿宋" w:eastAsia="仿宋"/>
          <w:sz w:val="60"/>
          <w:spacing w:val="0"/>
          <w:color w:val="000000"/>
          <w:b w:val="off"/>
          <w:i w:val="off"/>
        </w:rPr>
        <w:t>标；λ₁、λ₂、λ₃为对应指标</w:t>
      </w:r>
      <w:r>
        <w:t xml:space="preserve"> </w:t>
      </w:r>
      <m:oMath xmlns:m="http://schemas.openxmlformats.org/officeDocument/2006/math" xmlns:mml="http://www.w3.org/1998/Math/MathML">
        <m:sSubSup>
          <m:e>
            <m:r>
              <w:rPr>
                <w:rFonts w:ascii="Cambria Math" w:hAnsi="Cambria Math"/>
                <w:sz w:val="60"/>
                <w:szCs w:val="60"/>
              </w:rPr>
              <m:t>K</m:t>
            </m:r>
          </m:e>
          <m:sub>
            <m:r>
              <w:rPr>
                <w:rFonts w:ascii="Cambria Math" w:hAnsi="Cambria Math"/>
                <w:sz w:val="60"/>
                <w:szCs w:val="60"/>
              </w:rPr>
              <m:t>1</m:t>
            </m:r>
          </m:sub>
          <m:sup>
            <m:r>
              <w:rPr>
                <w:rFonts w:ascii="Cambria Math" w:hAnsi="Cambria Math"/>
                <w:sz w:val="60"/>
                <w:szCs w:val="60"/>
              </w:rPr>
              <m:t>i,j</m:t>
            </m:r>
          </m:sup>
        </m:sSubSup>
        <m:r>
          <w:rPr>
            <w:rFonts w:ascii="Cambria Math" w:hAnsi="Cambria Math"/>
            <w:sz w:val="60"/>
            <w:szCs w:val="60"/>
          </w:rPr>
          <m:t>、</m:t>
        </m:r>
        <m:sSubSup>
          <m:e>
            <m:r>
              <w:rPr>
                <w:rFonts w:ascii="Cambria Math" w:hAnsi="Cambria Math"/>
                <w:sz w:val="60"/>
                <w:szCs w:val="60"/>
              </w:rPr>
              <m:t>K</m:t>
            </m:r>
          </m:e>
          <m:sub>
            <m:r>
              <w:rPr>
                <w:rFonts w:ascii="Cambria Math" w:hAnsi="Cambria Math"/>
                <w:sz w:val="60"/>
                <w:szCs w:val="60"/>
              </w:rPr>
              <m:t>2</m:t>
            </m:r>
          </m:sub>
          <m:sup>
            <m:r>
              <w:rPr>
                <w:rFonts w:ascii="Cambria Math" w:hAnsi="Cambria Math"/>
                <w:sz w:val="60"/>
                <w:szCs w:val="60"/>
              </w:rPr>
              <m:t>i,j</m:t>
            </m:r>
          </m:sup>
        </m:sSubSup>
        <m:r>
          <w:rPr>
            <w:rFonts w:ascii="Cambria Math" w:hAnsi="Cambria Math"/>
            <w:sz w:val="60"/>
            <w:szCs w:val="60"/>
          </w:rPr>
          <m:t>、</m:t>
        </m:r>
        <m:sSubSup>
          <m:e>
            <m:r>
              <w:rPr>
                <w:rFonts w:ascii="Cambria Math" w:hAnsi="Cambria Math"/>
                <w:sz w:val="60"/>
                <w:szCs w:val="60"/>
              </w:rPr>
              <m:t>K</m:t>
            </m:r>
          </m:e>
          <m:sub>
            <m:r>
              <w:rPr>
                <w:rFonts w:ascii="Cambria Math" w:hAnsi="Cambria Math"/>
                <w:sz w:val="60"/>
                <w:szCs w:val="60"/>
              </w:rPr>
              <m:t>3</m:t>
            </m:r>
          </m:sub>
          <m:sup>
            <m:r>
              <w:rPr>
                <w:rFonts w:ascii="Cambria Math" w:hAnsi="Cambria Math"/>
                <w:sz w:val="60"/>
                <w:szCs w:val="60"/>
              </w:rPr>
              <m:t>i,j</m:t>
            </m:r>
          </m:sup>
        </m:sSubSup>
      </m:oMath>
      <w:r>
        <w:rPr>
          <w:rFonts w:ascii="仿宋" w:hAnsi="仿宋" w:cs="仿宋" w:eastAsia="仿宋"/>
          <w:sz w:val="60"/>
          <w:spacing w:val="0"/>
          <w:color w:val="000000"/>
          <w:b w:val="off"/>
          <w:i w:val="off"/>
        </w:rPr>
        <w:t>的权重系数，初始取值</w:t>
      </w:r>
      <w:r>
        <w:rPr>
          <w:rFonts w:ascii="仿宋" w:hAnsi="仿宋" w:cs="仿宋" w:eastAsia="仿宋"/>
          <w:sz w:val="60"/>
          <w:spacing w:val="0"/>
          <w:color w:val="000000"/>
          <w:b w:val="off"/>
          <w:i w:val="off"/>
        </w:rPr>
        <w:t>见附录。</w:t>
      </w:r>
      <w:bookmarkEnd w:id="1077"/>
    </w:p>
    <w:p>
      <w:pPr>
        <w:pageBreakBefore w:val="off"/>
        <w:tabs/>
        <w:wordWrap w:val="off"/>
        <w:spacing w:before="0" w:after="0" w:line="1120" w:lineRule="atLeast"/>
        <w:ind w:left="1520" w:right="0"/>
        <w:jc w:val="both"/>
        <w:textAlignment w:val="baseline"/>
        <w:rPr>
          <w:sz w:val="60"/>
        </w:rPr>
      </w:pPr>
      <w:bookmarkStart w:name="" w:id="1078"/>
      <w:r>
        <w:rPr>
          <w:rFonts w:ascii="仿宋" w:hAnsi="仿宋" w:cs="仿宋" w:eastAsia="仿宋"/>
          <w:sz w:val="60"/>
          <w:spacing w:val="0"/>
          <w:color w:val="000000"/>
          <w:b w:val="off"/>
          <w:i w:val="off"/>
        </w:rPr>
        <w:t>(五)综合调频性能指标均值</w:t>
      </w:r>
      <w:bookmarkEnd w:id="1078"/>
    </w:p>
    <w:p>
      <w:pPr>
        <w:pageBreakBefore w:val="off"/>
        <w:tabs/>
        <w:wordWrap w:val="off"/>
        <w:spacing w:before="0" w:after="0" w:line="1120" w:lineRule="atLeast"/>
        <w:ind w:left="6300" w:right="0"/>
        <w:jc w:val="both"/>
        <w:textAlignment w:val="baseline"/>
      </w:pPr>
      <w:bookmarkStart w:name="" w:id="1079"/>
      <w:r>
        <w:t xml:space="preserve"> </w:t>
      </w:r>
      <m:oMath xmlns:m="http://schemas.openxmlformats.org/officeDocument/2006/math" xmlns:mml="http://www.w3.org/1998/Math/MathML">
        <m:sSup>
          <m:e>
            <m:r>
              <w:rPr>
                <w:rFonts w:ascii="Cambria Math" w:hAnsi="Cambria Math"/>
                <w:sz w:val="60"/>
                <w:szCs w:val="60"/>
              </w:rPr>
              <m:t>K</m:t>
            </m:r>
          </m:e>
          <m:sup>
            <m:r>
              <w:rPr>
                <w:rFonts w:ascii="Cambria Math" w:hAnsi="Cambria Math"/>
                <w:sz w:val="60"/>
                <w:szCs w:val="60"/>
              </w:rPr>
              <m:t>i,t</m:t>
            </m:r>
          </m:sup>
        </m:sSup>
        <m:r>
          <w:rPr>
            <w:rFonts w:ascii="Cambria Math" w:hAnsi="Cambria Math"/>
            <w:sz w:val="60"/>
            <w:szCs w:val="60"/>
          </w:rPr>
          <m:t>=</m:t>
        </m:r>
        <m:nary>
          <m:naryPr>
            <m:chr m:val="∑"/>
            <m:limLoc m:val="subSup"/>
            <m:grow m:val="1"/>
            <m:subHide m:val="off"/>
            <m:supHide m:val="off"/>
          </m:naryPr>
          <m:sub>
            <m:r>
              <w:rPr>
                <w:rFonts w:ascii="Cambria Math" w:hAnsi="Cambria Math"/>
                <w:sz w:val="60"/>
                <w:szCs w:val="60"/>
              </w:rPr>
              <m:t>j=1</m:t>
            </m:r>
          </m:sub>
          <m:sup>
            <m:r>
              <w:rPr>
                <w:rFonts w:ascii="Cambria Math" w:hAnsi="Cambria Math"/>
                <w:sz w:val="60"/>
                <w:szCs w:val="60"/>
              </w:rPr>
              <m:t>N</m:t>
            </m:r>
          </m:sup>
          <m:e>
            <m:r>
              <w:rPr>
                <w:rFonts w:ascii="Cambria Math" w:hAnsi="Cambria Math"/>
                <w:sz w:val="60"/>
                <w:szCs w:val="60"/>
              </w:rPr>
              <m:t> </m:t>
            </m:r>
          </m:e>
        </m:nary>
        <m:sSup>
          <m:e>
            <m:r>
              <w:rPr>
                <w:rFonts w:ascii="Cambria Math" w:hAnsi="Cambria Math"/>
                <w:sz w:val="60"/>
                <w:szCs w:val="60"/>
              </w:rPr>
              <m:t>K</m:t>
            </m:r>
          </m:e>
          <m:sup>
            <m:r>
              <w:rPr>
                <w:rFonts w:ascii="Cambria Math" w:hAnsi="Cambria Math"/>
                <w:sz w:val="60"/>
                <w:szCs w:val="60"/>
              </w:rPr>
              <m:t>i,j</m:t>
            </m:r>
          </m:sup>
        </m:sSup>
        <m:r>
          <w:rPr>
            <w:rFonts w:ascii="Cambria Math" w:hAnsi="Cambria Math"/>
            <w:sz w:val="60"/>
            <w:szCs w:val="60"/>
          </w:rPr>
          <m:t>|N</m:t>
        </m:r>
      </m:oMath>
      <w:bookmarkEnd w:id="1079"/>
    </w:p>
    <w:p>
      <w:pPr>
        <w:pageBreakBefore w:val="off"/>
        <w:tabs/>
        <w:wordWrap w:val="off"/>
        <w:spacing w:before="0" w:after="0" w:line="1120" w:lineRule="atLeast"/>
        <w:ind w:left="60" w:right="480" w:firstLine="1180"/>
        <w:jc w:val="both"/>
        <w:textAlignment w:val="baseline"/>
        <w:rPr>
          <w:sz w:val="60"/>
        </w:rPr>
      </w:pPr>
      <w:bookmarkStart w:name="" w:id="1080"/>
      <w:r>
        <w:rPr>
          <w:rFonts w:ascii="仿宋" w:hAnsi="仿宋" w:cs="仿宋" w:eastAsia="仿宋"/>
          <w:sz w:val="60"/>
          <w:spacing w:val="0"/>
          <w:color w:val="000000"/>
          <w:b w:val="off"/>
          <w:i w:val="off"/>
        </w:rPr>
        <w:t>其中，Kit交易时段t内的综合调频性能指标Kij的平均值，</w:t>
      </w:r>
      <w:r>
        <w:rPr>
          <w:rFonts w:ascii="仿宋" w:hAnsi="仿宋" w:cs="仿宋" w:eastAsia="仿宋"/>
          <w:sz w:val="60"/>
          <w:spacing w:val="0"/>
          <w:color w:val="000000"/>
          <w:b w:val="off"/>
          <w:i w:val="off"/>
        </w:rPr>
        <w:t>小数点后保留两位；N为交易时段t内纳入统计的调节次数。</w:t>
      </w:r>
      <w:bookmarkEnd w:id="1080"/>
    </w:p>
    <w:p>
      <w:pPr>
        <w:pageBreakBefore w:val="off"/>
        <w:tabs/>
        <w:wordWrap w:val="off"/>
        <w:spacing w:before="480" w:after="0" w:line="920" w:lineRule="atLeast"/>
        <w:ind w:left="0" w:right="0"/>
        <w:jc w:val="center"/>
        <w:textAlignment w:val="baseline"/>
        <w:rPr>
          <w:sz w:val="66"/>
        </w:rPr>
      </w:pPr>
      <w:bookmarkStart w:name="" w:id="1081"/>
      <w:r>
        <w:rPr>
          <w:rFonts w:ascii="黑体" w:hAnsi="黑体" w:cs="黑体" w:eastAsia="黑体"/>
          <w:sz w:val="66"/>
          <w:spacing w:val="0"/>
          <w:color w:val="000000"/>
          <w:b w:val="on"/>
          <w:i w:val="off"/>
        </w:rPr>
        <w:t>第三章  市场成员</w:t>
      </w:r>
      <w:bookmarkEnd w:id="1081"/>
    </w:p>
    <w:p>
      <w:pPr>
        <w:pageBreakBefore w:val="off"/>
        <w:tabs/>
        <w:wordWrap w:val="off"/>
        <w:spacing w:before="0" w:after="0" w:line="1120" w:lineRule="atLeast"/>
        <w:ind w:left="60" w:right="0" w:firstLine="1180"/>
        <w:jc w:val="both"/>
        <w:textAlignment w:val="baseline"/>
        <w:rPr>
          <w:sz w:val="60"/>
        </w:rPr>
      </w:pPr>
      <w:bookmarkStart w:name="" w:id="1082"/>
      <w:r>
        <w:rPr>
          <w:rFonts w:ascii="仿宋" w:hAnsi="仿宋" w:cs="仿宋" w:eastAsia="仿宋"/>
          <w:sz w:val="60"/>
          <w:spacing w:val="0"/>
          <w:color w:val="000000"/>
          <w:b w:val="on"/>
          <w:i w:val="off"/>
        </w:rPr>
        <w:t>第十一条【市场成员】</w:t>
      </w:r>
      <w:r>
        <w:rPr>
          <w:rFonts w:ascii="仿宋" w:hAnsi="仿宋" w:cs="仿宋" w:eastAsia="仿宋"/>
          <w:sz w:val="60"/>
          <w:spacing w:val="0"/>
          <w:color w:val="000000"/>
          <w:b w:val="off"/>
          <w:i w:val="off"/>
        </w:rPr>
        <w:t>市场成员包括经营主体、电网企业</w:t>
      </w:r>
      <w:r>
        <w:rPr>
          <w:rFonts w:ascii="仿宋" w:hAnsi="仿宋" w:cs="仿宋" w:eastAsia="仿宋"/>
          <w:sz w:val="60"/>
          <w:spacing w:val="0"/>
          <w:color w:val="000000"/>
          <w:b w:val="off"/>
          <w:i w:val="off"/>
        </w:rPr>
        <w:t>和市场运营机构等。</w:t>
      </w:r>
      <w:bookmarkEnd w:id="1082"/>
    </w:p>
    <w:p>
      <w:pPr>
        <w:pageBreakBefore w:val="off"/>
        <w:tabs/>
        <w:wordWrap w:val="off"/>
        <w:spacing w:before="0" w:after="0" w:line="1120" w:lineRule="atLeast"/>
        <w:ind w:left="60" w:right="0" w:firstLine="1180"/>
        <w:jc w:val="both"/>
        <w:textAlignment w:val="baseline"/>
        <w:rPr>
          <w:sz w:val="60"/>
        </w:rPr>
      </w:pPr>
      <w:bookmarkStart w:name="" w:id="1083"/>
      <w:r>
        <w:rPr>
          <w:rFonts w:ascii="仿宋" w:hAnsi="仿宋" w:cs="仿宋" w:eastAsia="仿宋"/>
          <w:sz w:val="60"/>
          <w:spacing w:val="0"/>
          <w:color w:val="000000"/>
          <w:b w:val="on"/>
          <w:i w:val="off"/>
        </w:rPr>
        <w:t>第十二条【经营主体】</w:t>
      </w:r>
      <w:r>
        <w:rPr>
          <w:rFonts w:ascii="仿宋" w:hAnsi="仿宋" w:cs="仿宋" w:eastAsia="仿宋"/>
          <w:sz w:val="60"/>
          <w:spacing w:val="0"/>
          <w:color w:val="000000"/>
          <w:b w:val="off"/>
          <w:i w:val="off"/>
        </w:rPr>
        <w:t>经营主体指满足电力市场要求，具</w:t>
      </w:r>
      <w:r>
        <w:rPr>
          <w:rFonts w:ascii="仿宋" w:hAnsi="仿宋" w:cs="仿宋" w:eastAsia="仿宋"/>
          <w:sz w:val="60"/>
          <w:spacing w:val="0"/>
          <w:color w:val="000000"/>
          <w:b w:val="off"/>
          <w:i w:val="off"/>
        </w:rPr>
        <w:t>备可观、可测、可调、可控能力的主体，主要包括火电(含燃煤、</w:t>
      </w:r>
      <w:r>
        <w:rPr>
          <w:rFonts w:ascii="仿宋" w:hAnsi="仿宋" w:cs="仿宋" w:eastAsia="仿宋"/>
          <w:sz w:val="60"/>
          <w:spacing w:val="0"/>
          <w:color w:val="000000"/>
          <w:b w:val="off"/>
          <w:i w:val="off"/>
        </w:rPr>
        <w:t>燃气、火储)、水电(含抽水蓄能)、独立储能、虚拟电厂等。</w:t>
      </w:r>
      <w:bookmarkEnd w:id="1083"/>
    </w:p>
    <w:p>
      <w:pPr>
        <w:pageBreakBefore w:val="off"/>
        <w:tabs/>
        <w:wordWrap w:val="off"/>
        <w:spacing w:before="0" w:after="0" w:line="1120" w:lineRule="atLeast"/>
        <w:ind w:left="60" w:right="0" w:firstLine="1180"/>
        <w:jc w:val="both"/>
        <w:textAlignment w:val="baseline"/>
        <w:rPr>
          <w:sz w:val="60"/>
        </w:rPr>
      </w:pPr>
      <w:bookmarkStart w:name="" w:id="1084"/>
      <w:r>
        <w:rPr>
          <w:rFonts w:ascii="仿宋" w:hAnsi="仿宋" w:cs="仿宋" w:eastAsia="仿宋"/>
          <w:sz w:val="60"/>
          <w:spacing w:val="0"/>
          <w:color w:val="000000"/>
          <w:b w:val="on"/>
          <w:i w:val="off"/>
        </w:rPr>
        <w:t>第十三条</w:t>
      </w:r>
      <w:r>
        <w:rPr>
          <w:rFonts w:ascii="仿宋" w:hAnsi="仿宋" w:cs="仿宋" w:eastAsia="仿宋"/>
          <w:sz w:val="60"/>
          <w:spacing w:val="0"/>
          <w:color w:val="000000"/>
          <w:b w:val="off"/>
          <w:i w:val="off"/>
        </w:rPr>
        <w:t>市场运营机构指负责电力辅助服务市场建设运</w:t>
      </w:r>
      <w:r>
        <w:rPr>
          <w:rFonts w:ascii="仿宋" w:hAnsi="仿宋" w:cs="仿宋" w:eastAsia="仿宋"/>
          <w:sz w:val="60"/>
          <w:spacing w:val="0"/>
          <w:color w:val="000000"/>
          <w:b w:val="off"/>
          <w:i w:val="off"/>
        </w:rPr>
        <w:t>营的机构和组织，包括电力调度机构和电力交易机构。</w:t>
      </w:r>
      <w:bookmarkEnd w:id="1084"/>
    </w:p>
    <w:p>
      <w:pPr>
        <w:pageBreakBefore w:val="off"/>
        <w:tabs/>
        <w:wordWrap w:val="off"/>
        <w:spacing w:before="0" w:after="0" w:line="1120" w:lineRule="atLeast"/>
        <w:ind w:left="1220" w:right="0" w:firstLine="20"/>
        <w:jc w:val="both"/>
        <w:textAlignment w:val="baseline"/>
        <w:rPr>
          <w:sz w:val="60"/>
        </w:rPr>
      </w:pPr>
      <w:bookmarkStart w:name="" w:id="1085"/>
      <w:r>
        <w:rPr>
          <w:rFonts w:ascii="仿宋" w:hAnsi="仿宋" w:cs="仿宋" w:eastAsia="仿宋"/>
          <w:sz w:val="60"/>
          <w:spacing w:val="0"/>
          <w:color w:val="000000"/>
          <w:b w:val="on"/>
          <w:i w:val="off"/>
        </w:rPr>
        <w:t>第十四条</w:t>
      </w:r>
      <w:r>
        <w:rPr>
          <w:rFonts w:ascii="仿宋" w:hAnsi="仿宋" w:cs="仿宋" w:eastAsia="仿宋"/>
          <w:sz w:val="60"/>
          <w:spacing w:val="0"/>
          <w:color w:val="000000"/>
          <w:b w:val="off"/>
          <w:i w:val="off"/>
        </w:rPr>
        <w:t>经营主体权利义务</w:t>
      </w:r>
      <w:bookmarkEnd w:id="1085"/>
    </w:p>
    <w:p>
      <w:pPr>
        <w:pageBreakBefore w:val="off"/>
        <w:tabs/>
        <w:wordWrap w:val="off"/>
        <w:spacing w:before="0" w:after="0" w:line="1120" w:lineRule="atLeast"/>
        <w:ind w:left="1520" w:right="0"/>
        <w:jc w:val="both"/>
        <w:textAlignment w:val="baseline"/>
        <w:rPr>
          <w:sz w:val="60"/>
        </w:rPr>
      </w:pPr>
      <w:bookmarkStart w:name="" w:id="1086"/>
      <w:r>
        <w:rPr>
          <w:rFonts w:ascii="仿宋" w:hAnsi="仿宋" w:cs="仿宋" w:eastAsia="仿宋"/>
          <w:sz w:val="60"/>
          <w:spacing w:val="0"/>
          <w:color w:val="000000"/>
          <w:b w:val="off"/>
          <w:i w:val="off"/>
        </w:rPr>
        <w:t>(一)按要求提供基础技术参数以确定调频服务的能力，</w:t>
      </w:r>
      <w:bookmarkEnd w:id="1086"/>
    </w:p>
    <w:p>
      <w:pPr>
        <w:pageBreakBefore w:val="off"/>
        <w:tabs/>
        <w:wordWrap w:val="off"/>
        <w:spacing w:before="0" w:after="0" w:line="660" w:lineRule="exact"/>
        <w:ind w:left="0" w:right="0"/>
        <w:jc w:val="both"/>
        <w:textAlignment w:val="baseline"/>
        <w:rPr>
          <w:sz w:val="55"/>
        </w:rPr>
      </w:pPr>
      <w:bookmarkStart w:name="" w:id="1087"/>
      <w:r>
        <w:rPr>
          <w:rFonts w:ascii="宋体" w:hAnsi="宋体" w:cs="宋体" w:eastAsia="宋体"/>
          <w:sz w:val="55"/>
          <w:spacing w:val="0"/>
          <w:color w:val="000000"/>
          <w:b w:val="off"/>
          <w:i w:val="off"/>
        </w:rPr>
        <w:t/>
      </w:r>
      <w:bookmarkEnd w:id="1087"/>
    </w:p>
    <w:p>
      <w:pPr>
        <w:pageBreakBefore w:val="off"/>
        <w:tabs/>
        <w:wordWrap w:val="off"/>
        <w:spacing w:before="0" w:after="0" w:line="740" w:lineRule="atLeast"/>
        <w:ind w:left="0" w:right="0"/>
        <w:jc w:val="center"/>
        <w:textAlignment w:val="baseline"/>
        <w:rPr>
          <w:sz w:val="55"/>
        </w:rPr>
      </w:pPr>
      <w:bookmarkStart w:name="" w:id="1088"/>
      <w:r>
        <w:rPr>
          <w:rFonts w:ascii="黑体" w:hAnsi="黑体" w:cs="黑体" w:eastAsia="黑体"/>
          <w:sz w:val="55"/>
          <w:spacing w:val="0"/>
          <w:color w:val="000000"/>
          <w:b w:val="off"/>
          <w:i w:val="off"/>
        </w:rPr>
        <w:t>4</w:t>
      </w:r>
      <w:bookmarkEnd w:id="1088"/>
    </w:p>
    <w:p>
      <w:r>
        <w:t/>
      </w:r>
    </w:p>
    <w:p>
      <w:pPr>
        <w:sectPr>
          <w:footerReference r:id="rId15"/>
          <w:headerReference r:id="rId16" w:type="default"/>
          <w:type w:val="nextPage"/>
          <w:pgSz w:w="22400" w:h="31680"/>
          <w:pgMar w:left="2740" w:top="2260" w:right="2740" w:bottom="2260" w:header="1960" w:footer="1960"/>
          <w:cols w:num="1"/>
        </w:sectPr>
      </w:pPr>
    </w:p>
    <w:p>
      <w:pPr>
        <w:pageBreakBefore w:val="off"/>
        <w:tabs/>
        <w:wordWrap w:val="off"/>
        <w:spacing w:before="560" w:after="0" w:line="1020" w:lineRule="atLeast"/>
        <w:ind w:left="0" w:right="0"/>
        <w:jc w:val="both"/>
        <w:textAlignment w:val="baseline"/>
        <w:rPr>
          <w:sz w:val="58"/>
        </w:rPr>
      </w:pPr>
      <w:bookmarkStart w:name="" w:id="1089"/>
      <w:r>
        <w:rPr>
          <w:rFonts w:ascii="仿宋" w:hAnsi="仿宋" w:cs="仿宋" w:eastAsia="仿宋"/>
          <w:sz w:val="58"/>
          <w:spacing w:val="0"/>
          <w:color w:val="000000"/>
          <w:b w:val="off"/>
          <w:i w:val="off"/>
        </w:rPr>
        <w:t>并提供第三方有资质单位出具的调频能力实测报告。</w:t>
      </w:r>
      <w:bookmarkEnd w:id="1089"/>
    </w:p>
    <w:p>
      <w:pPr>
        <w:pageBreakBefore w:val="off"/>
        <w:tabs/>
        <w:wordWrap w:val="off"/>
        <w:spacing w:before="0" w:after="0" w:line="1020" w:lineRule="atLeast"/>
        <w:ind w:left="1440" w:right="0"/>
        <w:jc w:val="both"/>
        <w:textAlignment w:val="baseline"/>
        <w:rPr>
          <w:sz w:val="58"/>
        </w:rPr>
      </w:pPr>
      <w:bookmarkStart w:name="" w:id="1090"/>
      <w:r>
        <w:rPr>
          <w:rFonts w:ascii="仿宋" w:hAnsi="仿宋" w:cs="仿宋" w:eastAsia="仿宋"/>
          <w:sz w:val="58"/>
          <w:spacing w:val="0"/>
          <w:color w:val="000000"/>
          <w:b w:val="off"/>
          <w:i w:val="off"/>
        </w:rPr>
        <w:t>(二)维护所辖设备，保障设备安全运行。</w:t>
      </w:r>
      <w:bookmarkEnd w:id="1090"/>
    </w:p>
    <w:p>
      <w:pPr>
        <w:pageBreakBefore w:val="off"/>
        <w:tabs/>
        <w:wordWrap w:val="off"/>
        <w:spacing w:before="0" w:after="0" w:line="1020" w:lineRule="atLeast"/>
        <w:ind w:left="0" w:right="0" w:firstLine="1440"/>
        <w:jc w:val="both"/>
        <w:textAlignment w:val="baseline"/>
        <w:rPr>
          <w:sz w:val="58"/>
        </w:rPr>
      </w:pPr>
      <w:bookmarkStart w:name="" w:id="1091"/>
      <w:r>
        <w:rPr>
          <w:rFonts w:ascii="仿宋" w:hAnsi="仿宋" w:cs="仿宋" w:eastAsia="仿宋"/>
          <w:sz w:val="58"/>
          <w:spacing w:val="0"/>
          <w:color w:val="000000"/>
          <w:b w:val="off"/>
          <w:i w:val="off"/>
        </w:rPr>
        <w:t>(三)按规则参与调频市场，服从统一调度，按调度指令</w:t>
      </w:r>
      <w:r>
        <w:rPr>
          <w:rFonts w:ascii="仿宋" w:hAnsi="仿宋" w:cs="仿宋" w:eastAsia="仿宋"/>
          <w:sz w:val="58"/>
          <w:spacing w:val="0"/>
          <w:color w:val="000000"/>
          <w:b w:val="off"/>
          <w:i w:val="off"/>
        </w:rPr>
        <w:t>提供符合标准的调频服务。</w:t>
      </w:r>
      <w:bookmarkEnd w:id="1091"/>
    </w:p>
    <w:p>
      <w:pPr>
        <w:pageBreakBefore w:val="off"/>
        <w:tabs/>
        <w:wordWrap w:val="off"/>
        <w:spacing w:before="0" w:after="0" w:line="1020" w:lineRule="atLeast"/>
        <w:ind w:left="1440" w:right="0"/>
        <w:jc w:val="both"/>
        <w:textAlignment w:val="baseline"/>
        <w:rPr>
          <w:sz w:val="58"/>
        </w:rPr>
      </w:pPr>
      <w:bookmarkStart w:name="" w:id="1092"/>
      <w:r>
        <w:rPr>
          <w:rFonts w:ascii="仿宋" w:hAnsi="仿宋" w:cs="仿宋" w:eastAsia="仿宋"/>
          <w:sz w:val="58"/>
          <w:spacing w:val="0"/>
          <w:color w:val="000000"/>
          <w:b w:val="off"/>
          <w:i w:val="off"/>
        </w:rPr>
        <w:t>(四)获得调频服务收益，承担违约考核费用。</w:t>
      </w:r>
      <w:bookmarkEnd w:id="1092"/>
    </w:p>
    <w:p>
      <w:pPr>
        <w:pageBreakBefore w:val="off"/>
        <w:tabs/>
        <w:wordWrap w:val="off"/>
        <w:spacing w:before="0" w:after="0" w:line="1020" w:lineRule="atLeast"/>
        <w:ind w:left="1440" w:right="0"/>
        <w:jc w:val="both"/>
        <w:textAlignment w:val="baseline"/>
        <w:rPr>
          <w:sz w:val="58"/>
        </w:rPr>
      </w:pPr>
      <w:bookmarkStart w:name="" w:id="1093"/>
      <w:r>
        <w:rPr>
          <w:rFonts w:ascii="仿宋" w:hAnsi="仿宋" w:cs="仿宋" w:eastAsia="仿宋"/>
          <w:sz w:val="58"/>
          <w:spacing w:val="0"/>
          <w:color w:val="000000"/>
          <w:b w:val="off"/>
          <w:i w:val="off"/>
        </w:rPr>
        <w:t>(五)按规定报送和披露信息，获取调频市场信息；</w:t>
      </w:r>
      <w:bookmarkEnd w:id="1093"/>
    </w:p>
    <w:p>
      <w:pPr>
        <w:pageBreakBefore w:val="off"/>
        <w:tabs/>
        <w:wordWrap w:val="off"/>
        <w:spacing w:before="0" w:after="0" w:line="1020" w:lineRule="atLeast"/>
        <w:ind w:left="1440" w:right="0"/>
        <w:jc w:val="both"/>
        <w:textAlignment w:val="baseline"/>
        <w:rPr>
          <w:sz w:val="58"/>
        </w:rPr>
      </w:pPr>
      <w:bookmarkStart w:name="" w:id="1094"/>
      <w:r>
        <w:rPr>
          <w:rFonts w:ascii="仿宋" w:hAnsi="仿宋" w:cs="仿宋" w:eastAsia="仿宋"/>
          <w:sz w:val="58"/>
          <w:spacing w:val="0"/>
          <w:color w:val="000000"/>
          <w:b w:val="off"/>
          <w:i w:val="off"/>
        </w:rPr>
        <w:t>(六)法律法规规定的其他权利和义务。</w:t>
      </w:r>
      <w:bookmarkEnd w:id="1094"/>
    </w:p>
    <w:p>
      <w:pPr>
        <w:pageBreakBefore w:val="off"/>
        <w:tabs/>
        <w:wordWrap w:val="off"/>
        <w:spacing w:before="0" w:after="0" w:line="1020" w:lineRule="atLeast"/>
        <w:ind w:left="1060" w:right="0"/>
        <w:jc w:val="both"/>
        <w:textAlignment w:val="baseline"/>
        <w:rPr>
          <w:sz w:val="58"/>
        </w:rPr>
      </w:pPr>
      <w:bookmarkStart w:name="" w:id="1095"/>
      <w:r>
        <w:rPr>
          <w:rFonts w:ascii="仿宋" w:hAnsi="仿宋" w:cs="仿宋" w:eastAsia="仿宋"/>
          <w:sz w:val="58"/>
          <w:spacing w:val="0"/>
          <w:color w:val="000000"/>
          <w:b w:val="on"/>
          <w:i w:val="off"/>
        </w:rPr>
        <w:t>第十五条</w:t>
      </w:r>
      <w:r>
        <w:rPr>
          <w:rFonts w:ascii="仿宋" w:hAnsi="仿宋" w:cs="仿宋" w:eastAsia="仿宋"/>
          <w:sz w:val="58"/>
          <w:spacing w:val="0"/>
          <w:color w:val="000000"/>
          <w:b w:val="off"/>
          <w:i w:val="off"/>
        </w:rPr>
        <w:t>电网企业权利义务：</w:t>
      </w:r>
      <w:bookmarkEnd w:id="1095"/>
    </w:p>
    <w:p>
      <w:pPr>
        <w:pageBreakBefore w:val="off"/>
        <w:tabs/>
        <w:wordWrap w:val="off"/>
        <w:spacing w:before="0" w:after="0" w:line="1020" w:lineRule="atLeast"/>
        <w:ind w:left="1440" w:right="0"/>
        <w:jc w:val="both"/>
        <w:textAlignment w:val="baseline"/>
        <w:rPr>
          <w:sz w:val="58"/>
        </w:rPr>
      </w:pPr>
      <w:bookmarkStart w:name="" w:id="1096"/>
      <w:r>
        <w:rPr>
          <w:rFonts w:ascii="仿宋" w:hAnsi="仿宋" w:cs="仿宋" w:eastAsia="仿宋"/>
          <w:sz w:val="58"/>
          <w:spacing w:val="0"/>
          <w:color w:val="000000"/>
          <w:b w:val="off"/>
          <w:i w:val="off"/>
        </w:rPr>
        <w:t>(一)保障电网及输配电设施的安全运行。</w:t>
      </w:r>
      <w:bookmarkEnd w:id="1096"/>
    </w:p>
    <w:p>
      <w:pPr>
        <w:pageBreakBefore w:val="off"/>
        <w:tabs/>
        <w:wordWrap w:val="off"/>
        <w:spacing w:before="0" w:after="0" w:line="1020" w:lineRule="atLeast"/>
        <w:ind w:left="1440" w:right="0"/>
        <w:jc w:val="both"/>
        <w:textAlignment w:val="baseline"/>
        <w:rPr>
          <w:sz w:val="58"/>
        </w:rPr>
      </w:pPr>
      <w:bookmarkStart w:name="" w:id="1097"/>
      <w:r>
        <w:rPr>
          <w:rFonts w:ascii="仿宋" w:hAnsi="仿宋" w:cs="仿宋" w:eastAsia="仿宋"/>
          <w:sz w:val="58"/>
          <w:spacing w:val="0"/>
          <w:color w:val="000000"/>
          <w:b w:val="off"/>
          <w:i w:val="off"/>
        </w:rPr>
        <w:t>(二)提供输配电和电网接入、电费结算等服务。</w:t>
      </w:r>
      <w:bookmarkEnd w:id="1097"/>
    </w:p>
    <w:p>
      <w:pPr>
        <w:pageBreakBefore w:val="off"/>
        <w:tabs/>
        <w:wordWrap w:val="off"/>
        <w:spacing w:before="0" w:after="0" w:line="1020" w:lineRule="atLeast"/>
        <w:ind w:left="0" w:right="0" w:firstLine="1440"/>
        <w:jc w:val="both"/>
        <w:textAlignment w:val="baseline"/>
        <w:rPr>
          <w:sz w:val="58"/>
        </w:rPr>
      </w:pPr>
      <w:bookmarkStart w:name="" w:id="1098"/>
      <w:r>
        <w:rPr>
          <w:rFonts w:ascii="仿宋" w:hAnsi="仿宋" w:cs="仿宋" w:eastAsia="仿宋"/>
          <w:sz w:val="58"/>
          <w:spacing w:val="0"/>
          <w:color w:val="000000"/>
          <w:b w:val="off"/>
          <w:i w:val="off"/>
        </w:rPr>
        <w:t>(三)建设、运行、维护和管理与辅助服务市场相关的技</w:t>
      </w:r>
      <w:r>
        <w:rPr>
          <w:rFonts w:ascii="仿宋" w:hAnsi="仿宋" w:cs="仿宋" w:eastAsia="仿宋"/>
          <w:sz w:val="58"/>
          <w:spacing w:val="0"/>
          <w:color w:val="000000"/>
          <w:b w:val="off"/>
          <w:i w:val="off"/>
        </w:rPr>
        <w:t>术支持系统。</w:t>
      </w:r>
      <w:bookmarkEnd w:id="1098"/>
    </w:p>
    <w:p>
      <w:pPr>
        <w:pageBreakBefore w:val="off"/>
        <w:tabs/>
        <w:wordWrap w:val="off"/>
        <w:spacing w:before="0" w:after="0" w:line="1020" w:lineRule="atLeast"/>
        <w:ind w:left="1440" w:right="0"/>
        <w:jc w:val="both"/>
        <w:textAlignment w:val="baseline"/>
        <w:rPr>
          <w:sz w:val="58"/>
        </w:rPr>
      </w:pPr>
      <w:bookmarkStart w:name="" w:id="1099"/>
      <w:r>
        <w:rPr>
          <w:rFonts w:ascii="仿宋" w:hAnsi="仿宋" w:cs="仿宋" w:eastAsia="仿宋"/>
          <w:sz w:val="58"/>
          <w:spacing w:val="0"/>
          <w:color w:val="000000"/>
          <w:b w:val="off"/>
          <w:i w:val="off"/>
        </w:rPr>
        <w:t>(四)按规定报送和披露信息，获取调频市场信息。</w:t>
      </w:r>
      <w:bookmarkEnd w:id="1099"/>
    </w:p>
    <w:p>
      <w:pPr>
        <w:pageBreakBefore w:val="off"/>
        <w:tabs/>
        <w:wordWrap w:val="off"/>
        <w:spacing w:before="0" w:after="0" w:line="1020" w:lineRule="atLeast"/>
        <w:ind w:left="1440" w:right="0"/>
        <w:jc w:val="both"/>
        <w:textAlignment w:val="baseline"/>
        <w:rPr>
          <w:sz w:val="58"/>
        </w:rPr>
      </w:pPr>
      <w:bookmarkStart w:name="" w:id="1100"/>
      <w:r>
        <w:rPr>
          <w:rFonts w:ascii="仿宋" w:hAnsi="仿宋" w:cs="仿宋" w:eastAsia="仿宋"/>
          <w:sz w:val="58"/>
          <w:spacing w:val="0"/>
          <w:color w:val="000000"/>
          <w:b w:val="off"/>
          <w:i w:val="off"/>
        </w:rPr>
        <w:t>(五)法律法规规定的其他权利和义务。</w:t>
      </w:r>
      <w:bookmarkEnd w:id="1100"/>
    </w:p>
    <w:p>
      <w:pPr>
        <w:pageBreakBefore w:val="off"/>
        <w:tabs/>
        <w:wordWrap w:val="off"/>
        <w:spacing w:before="0" w:after="0" w:line="1020" w:lineRule="atLeast"/>
        <w:ind w:left="1060" w:right="0"/>
        <w:jc w:val="both"/>
        <w:textAlignment w:val="baseline"/>
        <w:rPr>
          <w:sz w:val="58"/>
        </w:rPr>
      </w:pPr>
      <w:bookmarkStart w:name="" w:id="1101"/>
      <w:r>
        <w:rPr>
          <w:rFonts w:ascii="仿宋" w:hAnsi="仿宋" w:cs="仿宋" w:eastAsia="仿宋"/>
          <w:sz w:val="58"/>
          <w:spacing w:val="0"/>
          <w:color w:val="000000"/>
          <w:b w:val="on"/>
          <w:i w:val="off"/>
        </w:rPr>
        <w:t>第十六条</w:t>
      </w:r>
      <w:r>
        <w:rPr>
          <w:rFonts w:ascii="仿宋" w:hAnsi="仿宋" w:cs="仿宋" w:eastAsia="仿宋"/>
          <w:sz w:val="58"/>
          <w:spacing w:val="0"/>
          <w:color w:val="000000"/>
          <w:b w:val="off"/>
          <w:i w:val="off"/>
        </w:rPr>
        <w:t>电力调度机构的权利和义务：</w:t>
      </w:r>
      <w:bookmarkEnd w:id="1101"/>
    </w:p>
    <w:p>
      <w:pPr>
        <w:pageBreakBefore w:val="off"/>
        <w:tabs/>
        <w:wordWrap w:val="off"/>
        <w:spacing w:before="0" w:after="0" w:line="1020" w:lineRule="atLeast"/>
        <w:ind w:left="1440" w:right="0"/>
        <w:jc w:val="both"/>
        <w:textAlignment w:val="baseline"/>
        <w:rPr>
          <w:sz w:val="58"/>
        </w:rPr>
      </w:pPr>
      <w:bookmarkStart w:name="" w:id="1102"/>
      <w:r>
        <w:rPr>
          <w:rFonts w:ascii="仿宋" w:hAnsi="仿宋" w:cs="仿宋" w:eastAsia="仿宋"/>
          <w:sz w:val="58"/>
          <w:spacing w:val="0"/>
          <w:color w:val="000000"/>
          <w:b w:val="off"/>
          <w:i w:val="off"/>
        </w:rPr>
        <w:t>(一)组织、运营湖南电力调频辅助服务市场。</w:t>
      </w:r>
      <w:bookmarkEnd w:id="1102"/>
    </w:p>
    <w:p>
      <w:pPr>
        <w:pageBreakBefore w:val="off"/>
        <w:tabs/>
        <w:wordWrap w:val="off"/>
        <w:spacing w:before="0" w:after="0" w:line="1020" w:lineRule="atLeast"/>
        <w:ind w:left="1440" w:right="0"/>
        <w:jc w:val="both"/>
        <w:textAlignment w:val="baseline"/>
        <w:rPr>
          <w:sz w:val="58"/>
        </w:rPr>
      </w:pPr>
      <w:bookmarkStart w:name="" w:id="1103"/>
      <w:r>
        <w:rPr>
          <w:rFonts w:ascii="仿宋" w:hAnsi="仿宋" w:cs="仿宋" w:eastAsia="仿宋"/>
          <w:sz w:val="58"/>
          <w:spacing w:val="0"/>
          <w:color w:val="000000"/>
          <w:b w:val="off"/>
          <w:i w:val="off"/>
        </w:rPr>
        <w:t>(二)建设、运行、维护和管理调频市场交易系统。</w:t>
      </w:r>
      <w:bookmarkEnd w:id="1103"/>
    </w:p>
    <w:p>
      <w:pPr>
        <w:pageBreakBefore w:val="off"/>
        <w:tabs/>
        <w:wordWrap w:val="off"/>
        <w:spacing w:before="0" w:after="0" w:line="1020" w:lineRule="atLeast"/>
        <w:ind w:left="0" w:right="0" w:firstLine="1440"/>
        <w:jc w:val="both"/>
        <w:textAlignment w:val="baseline"/>
        <w:rPr>
          <w:sz w:val="58"/>
        </w:rPr>
      </w:pPr>
      <w:bookmarkStart w:name="" w:id="1104"/>
      <w:r>
        <w:rPr>
          <w:rFonts w:ascii="仿宋" w:hAnsi="仿宋" w:cs="仿宋" w:eastAsia="仿宋"/>
          <w:sz w:val="58"/>
          <w:spacing w:val="0"/>
          <w:color w:val="000000"/>
          <w:b w:val="off"/>
          <w:i w:val="off"/>
        </w:rPr>
        <w:t>(三)负责安全校核，执行调频市场交易结果，向电力交</w:t>
      </w:r>
      <w:r>
        <w:rPr>
          <w:rFonts w:ascii="仿宋" w:hAnsi="仿宋" w:cs="仿宋" w:eastAsia="仿宋"/>
          <w:sz w:val="58"/>
          <w:spacing w:val="0"/>
          <w:color w:val="000000"/>
          <w:b w:val="off"/>
          <w:i w:val="off"/>
        </w:rPr>
        <w:t>易机构提供交易执行结果等结算信息。</w:t>
      </w:r>
      <w:bookmarkEnd w:id="1104"/>
    </w:p>
    <w:p>
      <w:pPr>
        <w:pageBreakBefore w:val="off"/>
        <w:tabs/>
        <w:wordWrap w:val="off"/>
        <w:spacing w:before="0" w:after="0" w:line="1020" w:lineRule="atLeast"/>
        <w:ind w:left="1440" w:right="0"/>
        <w:jc w:val="both"/>
        <w:textAlignment w:val="baseline"/>
        <w:rPr>
          <w:sz w:val="58"/>
        </w:rPr>
      </w:pPr>
      <w:bookmarkStart w:name="" w:id="1105"/>
      <w:r>
        <w:rPr>
          <w:rFonts w:ascii="仿宋" w:hAnsi="仿宋" w:cs="仿宋" w:eastAsia="仿宋"/>
          <w:sz w:val="58"/>
          <w:spacing w:val="0"/>
          <w:color w:val="000000"/>
          <w:b w:val="off"/>
          <w:i w:val="off"/>
        </w:rPr>
        <w:t>(四)按规定报送和披露市场信息。</w:t>
      </w:r>
      <w:bookmarkEnd w:id="1105"/>
    </w:p>
    <w:p>
      <w:pPr>
        <w:pageBreakBefore w:val="off"/>
        <w:tabs/>
        <w:wordWrap w:val="off"/>
        <w:spacing w:before="0" w:after="0" w:line="1020" w:lineRule="atLeast"/>
        <w:ind w:left="1440" w:right="0"/>
        <w:jc w:val="both"/>
        <w:textAlignment w:val="baseline"/>
        <w:rPr>
          <w:sz w:val="58"/>
        </w:rPr>
      </w:pPr>
      <w:bookmarkStart w:name="" w:id="1106"/>
      <w:r>
        <w:rPr>
          <w:rFonts w:ascii="仿宋" w:hAnsi="仿宋" w:cs="仿宋" w:eastAsia="仿宋"/>
          <w:sz w:val="58"/>
          <w:spacing w:val="0"/>
          <w:color w:val="000000"/>
          <w:b w:val="off"/>
          <w:i w:val="off"/>
        </w:rPr>
        <w:t>(五)开展辅助服务市场运营监控，提出细则修改建议。</w:t>
      </w:r>
      <w:bookmarkEnd w:id="1106"/>
    </w:p>
    <w:p>
      <w:pPr>
        <w:pageBreakBefore w:val="off"/>
        <w:tabs/>
        <w:wordWrap w:val="off"/>
        <w:spacing w:before="0" w:after="0" w:line="1020" w:lineRule="atLeast"/>
        <w:ind w:left="0" w:right="20" w:firstLine="1440"/>
        <w:jc w:val="both"/>
        <w:textAlignment w:val="baseline"/>
        <w:rPr>
          <w:sz w:val="58"/>
        </w:rPr>
      </w:pPr>
      <w:bookmarkStart w:name="" w:id="1107"/>
      <w:r>
        <w:rPr>
          <w:rFonts w:ascii="仿宋" w:hAnsi="仿宋" w:cs="仿宋" w:eastAsia="仿宋"/>
          <w:sz w:val="58"/>
          <w:spacing w:val="0"/>
          <w:color w:val="000000"/>
          <w:b w:val="off"/>
          <w:i w:val="off"/>
        </w:rPr>
        <w:t>(六)依法依规实施电力调度，在特定及紧急情况下实施</w:t>
      </w:r>
      <w:r>
        <w:rPr>
          <w:rFonts w:ascii="仿宋" w:hAnsi="仿宋" w:cs="仿宋" w:eastAsia="仿宋"/>
          <w:sz w:val="58"/>
          <w:spacing w:val="0"/>
          <w:color w:val="000000"/>
          <w:b w:val="off"/>
          <w:i w:val="off"/>
        </w:rPr>
        <w:t>市场干预或市场中止等措施，保障电力系统安全稳定运行。</w:t>
      </w:r>
      <w:bookmarkEnd w:id="1107"/>
    </w:p>
    <w:p>
      <w:pPr>
        <w:pageBreakBefore w:val="off"/>
        <w:tabs/>
        <w:wordWrap w:val="off"/>
        <w:spacing w:before="0" w:after="0" w:line="1020" w:lineRule="atLeast"/>
        <w:ind w:left="1440" w:right="0"/>
        <w:jc w:val="both"/>
        <w:textAlignment w:val="baseline"/>
        <w:rPr>
          <w:sz w:val="58"/>
        </w:rPr>
      </w:pPr>
      <w:bookmarkStart w:name="" w:id="1108"/>
      <w:r>
        <w:rPr>
          <w:rFonts w:ascii="仿宋" w:hAnsi="仿宋" w:cs="仿宋" w:eastAsia="仿宋"/>
          <w:sz w:val="58"/>
          <w:spacing w:val="0"/>
          <w:color w:val="000000"/>
          <w:b w:val="off"/>
          <w:i w:val="off"/>
        </w:rPr>
        <w:t>(七)法律法规规定的其他权利和义务。</w:t>
      </w:r>
      <w:bookmarkEnd w:id="1108"/>
    </w:p>
    <w:p>
      <w:pPr>
        <w:pageBreakBefore w:val="off"/>
        <w:tabs/>
        <w:wordWrap w:val="off"/>
        <w:spacing w:before="0" w:after="0" w:line="1040" w:lineRule="exact"/>
        <w:ind w:left="0" w:right="0"/>
        <w:jc w:val="both"/>
        <w:textAlignment w:val="baseline"/>
        <w:rPr>
          <w:sz w:val="58"/>
        </w:rPr>
      </w:pPr>
      <w:bookmarkStart w:name="" w:id="1109"/>
      <w:r>
        <w:rPr>
          <w:rFonts w:ascii="宋体" w:hAnsi="宋体" w:cs="宋体" w:eastAsia="宋体"/>
          <w:sz w:val="58"/>
          <w:spacing w:val="0"/>
          <w:color w:val="000000"/>
          <w:b w:val="off"/>
          <w:i w:val="off"/>
        </w:rPr>
        <w:t/>
      </w:r>
      <w:bookmarkEnd w:id="1109"/>
    </w:p>
    <w:p>
      <w:pPr>
        <w:pageBreakBefore w:val="off"/>
        <w:tabs/>
        <w:wordWrap w:val="off"/>
        <w:spacing w:before="0" w:after="0" w:line="700" w:lineRule="atLeast"/>
        <w:ind w:left="0" w:right="0"/>
        <w:jc w:val="center"/>
        <w:textAlignment w:val="baseline"/>
        <w:rPr>
          <w:sz w:val="52"/>
        </w:rPr>
      </w:pPr>
      <w:bookmarkStart w:name="" w:id="1110"/>
      <w:r>
        <w:rPr>
          <w:rFonts w:ascii="仿宋" w:hAnsi="仿宋" w:cs="仿宋" w:eastAsia="仿宋"/>
          <w:sz w:val="52"/>
          <w:spacing w:val="0"/>
          <w:color w:val="000000"/>
          <w:b w:val="off"/>
          <w:i w:val="off"/>
        </w:rPr>
        <w:t>5</w:t>
      </w:r>
      <w:bookmarkEnd w:id="1110"/>
    </w:p>
    <w:p>
      <w:r>
        <w:t/>
      </w:r>
    </w:p>
    <w:p>
      <w:pPr>
        <w:sectPr>
          <w:footerReference r:id="rId17"/>
          <w:headerReference r:id="rId18" w:type="default"/>
          <w:type w:val="nextPage"/>
          <w:pgSz w:w="22400" w:h="31680"/>
          <w:pgMar w:left="2980" w:top="2260" w:right="2980" w:bottom="2260" w:header="1960" w:footer="1960"/>
          <w:cols w:num="1"/>
        </w:sectPr>
      </w:pPr>
    </w:p>
    <w:p>
      <w:pPr>
        <w:pageBreakBefore w:val="off"/>
        <w:tabs/>
        <w:wordWrap w:val="off"/>
        <w:spacing w:before="560" w:after="0" w:line="1020" w:lineRule="atLeast"/>
        <w:ind w:left="1220" w:right="0"/>
        <w:jc w:val="both"/>
        <w:textAlignment w:val="baseline"/>
        <w:rPr>
          <w:sz w:val="59"/>
        </w:rPr>
      </w:pPr>
      <w:bookmarkStart w:name="" w:id="1111"/>
      <w:r>
        <w:rPr>
          <w:rFonts w:ascii="仿宋" w:hAnsi="仿宋" w:cs="仿宋" w:eastAsia="仿宋"/>
          <w:sz w:val="59"/>
          <w:spacing w:val="0"/>
          <w:color w:val="000000"/>
          <w:b w:val="on"/>
          <w:i w:val="off"/>
        </w:rPr>
        <w:t>第十七条</w:t>
      </w:r>
      <w:r>
        <w:rPr>
          <w:rFonts w:ascii="仿宋" w:hAnsi="仿宋" w:cs="仿宋" w:eastAsia="仿宋"/>
          <w:sz w:val="59"/>
          <w:spacing w:val="0"/>
          <w:color w:val="000000"/>
          <w:b w:val="off"/>
          <w:i w:val="off"/>
        </w:rPr>
        <w:t>电力交易机构的权利和义务：</w:t>
      </w:r>
      <w:bookmarkEnd w:id="1111"/>
    </w:p>
    <w:p>
      <w:pPr>
        <w:pageBreakBefore w:val="off"/>
        <w:tabs/>
        <w:wordWrap w:val="off"/>
        <w:spacing w:before="0" w:after="0" w:line="1020" w:lineRule="atLeast"/>
        <w:ind w:left="160" w:right="0" w:firstLine="1440"/>
        <w:jc w:val="both"/>
        <w:textAlignment w:val="baseline"/>
        <w:rPr>
          <w:sz w:val="59"/>
        </w:rPr>
      </w:pPr>
      <w:bookmarkStart w:name="" w:id="1112"/>
      <w:r>
        <w:rPr>
          <w:rFonts w:ascii="仿宋" w:hAnsi="仿宋" w:cs="仿宋" w:eastAsia="仿宋"/>
          <w:sz w:val="59"/>
          <w:spacing w:val="0"/>
          <w:color w:val="000000"/>
          <w:b w:val="off"/>
          <w:i w:val="off"/>
        </w:rPr>
        <w:t>(一)负责经营主体市场注册、信息变更和退出等相关服</w:t>
      </w:r>
      <w:r>
        <w:rPr>
          <w:rFonts w:ascii="仿宋" w:hAnsi="仿宋" w:cs="仿宋" w:eastAsia="仿宋"/>
          <w:sz w:val="59"/>
          <w:spacing w:val="0"/>
          <w:color w:val="000000"/>
          <w:b w:val="off"/>
          <w:i w:val="off"/>
        </w:rPr>
        <w:t>务，向电力调度机构提供交易市场主体注册、变更等信息。</w:t>
      </w:r>
      <w:bookmarkEnd w:id="1112"/>
    </w:p>
    <w:p>
      <w:pPr>
        <w:pageBreakBefore w:val="off"/>
        <w:tabs/>
        <w:wordWrap w:val="off"/>
        <w:spacing w:before="0" w:after="0" w:line="1020" w:lineRule="atLeast"/>
        <w:ind w:left="1600" w:right="0"/>
        <w:jc w:val="both"/>
        <w:textAlignment w:val="baseline"/>
        <w:rPr>
          <w:sz w:val="59"/>
        </w:rPr>
      </w:pPr>
      <w:bookmarkStart w:name="" w:id="1113"/>
      <w:r>
        <w:rPr>
          <w:rFonts w:ascii="仿宋" w:hAnsi="仿宋" w:cs="仿宋" w:eastAsia="仿宋"/>
          <w:sz w:val="59"/>
          <w:spacing w:val="0"/>
          <w:color w:val="000000"/>
          <w:b w:val="off"/>
          <w:i w:val="off"/>
        </w:rPr>
        <w:t>(二)负责辅助服务市场的申报和信息披露工作。</w:t>
      </w:r>
      <w:bookmarkEnd w:id="1113"/>
    </w:p>
    <w:p>
      <w:pPr>
        <w:pageBreakBefore w:val="off"/>
        <w:tabs/>
        <w:wordWrap w:val="off"/>
        <w:spacing w:before="0" w:after="0" w:line="1020" w:lineRule="atLeast"/>
        <w:ind w:left="160" w:right="20" w:firstLine="1440"/>
        <w:jc w:val="both"/>
        <w:textAlignment w:val="baseline"/>
        <w:rPr>
          <w:sz w:val="59"/>
        </w:rPr>
      </w:pPr>
      <w:bookmarkStart w:name="" w:id="1114"/>
      <w:r>
        <w:rPr>
          <w:rFonts w:ascii="仿宋" w:hAnsi="仿宋" w:cs="仿宋" w:eastAsia="仿宋"/>
          <w:sz w:val="59"/>
          <w:spacing w:val="0"/>
          <w:color w:val="000000"/>
          <w:b w:val="off"/>
          <w:i w:val="off"/>
        </w:rPr>
        <w:t>(三)提供辅助服务市场结算依据，配合电力调度机构开</w:t>
      </w:r>
      <w:r>
        <w:rPr>
          <w:rFonts w:ascii="仿宋" w:hAnsi="仿宋" w:cs="仿宋" w:eastAsia="仿宋"/>
          <w:sz w:val="59"/>
          <w:spacing w:val="0"/>
          <w:color w:val="000000"/>
          <w:b w:val="off"/>
          <w:i w:val="off"/>
        </w:rPr>
        <w:t>展相关工作。</w:t>
      </w:r>
      <w:bookmarkEnd w:id="1114"/>
    </w:p>
    <w:p>
      <w:pPr>
        <w:pageBreakBefore w:val="off"/>
        <w:tabs/>
        <w:wordWrap w:val="off"/>
        <w:spacing w:before="0" w:after="0" w:line="1020" w:lineRule="atLeast"/>
        <w:ind w:left="1600" w:right="0"/>
        <w:jc w:val="both"/>
        <w:textAlignment w:val="baseline"/>
        <w:rPr>
          <w:sz w:val="59"/>
        </w:rPr>
      </w:pPr>
      <w:bookmarkStart w:name="" w:id="1115"/>
      <w:r>
        <w:rPr>
          <w:rFonts w:ascii="仿宋" w:hAnsi="仿宋" w:cs="仿宋" w:eastAsia="仿宋"/>
          <w:sz w:val="59"/>
          <w:spacing w:val="0"/>
          <w:color w:val="000000"/>
          <w:b w:val="off"/>
          <w:i w:val="off"/>
        </w:rPr>
        <w:t>(四)法律法规规定的其他权利和义务。</w:t>
      </w:r>
      <w:bookmarkEnd w:id="1115"/>
    </w:p>
    <w:p>
      <w:pPr>
        <w:pageBreakBefore w:val="off"/>
        <w:tabs/>
        <w:wordWrap w:val="off"/>
        <w:spacing w:before="0" w:after="0" w:line="1020" w:lineRule="atLeast"/>
        <w:ind w:left="0" w:right="0" w:firstLine="1200"/>
        <w:jc w:val="both"/>
        <w:textAlignment w:val="baseline"/>
        <w:rPr>
          <w:sz w:val="59"/>
        </w:rPr>
      </w:pPr>
      <w:bookmarkStart w:name="" w:id="1116"/>
      <w:r>
        <w:rPr>
          <w:rFonts w:ascii="仿宋" w:hAnsi="仿宋" w:cs="仿宋" w:eastAsia="仿宋"/>
          <w:sz w:val="59"/>
          <w:spacing w:val="0"/>
          <w:color w:val="000000"/>
          <w:b w:val="on"/>
          <w:i w:val="off"/>
        </w:rPr>
        <w:t>第十八条</w:t>
      </w:r>
      <w:r>
        <w:rPr>
          <w:rFonts w:ascii="仿宋" w:hAnsi="仿宋" w:cs="仿宋" w:eastAsia="仿宋"/>
          <w:sz w:val="59"/>
          <w:spacing w:val="0"/>
          <w:color w:val="000000"/>
          <w:b w:val="off"/>
          <w:i w:val="off"/>
        </w:rPr>
        <w:t>【准入原则】各类具备提供调频服务能力的经营</w:t>
      </w:r>
      <w:r>
        <w:rPr>
          <w:rFonts w:ascii="仿宋" w:hAnsi="仿宋" w:cs="仿宋" w:eastAsia="仿宋"/>
          <w:sz w:val="59"/>
          <w:spacing w:val="0"/>
          <w:color w:val="000000"/>
          <w:b w:val="off"/>
          <w:i w:val="off"/>
        </w:rPr>
        <w:t>主体平等参与调频市场，获得容量电费的经营主体原则上应当参</w:t>
      </w:r>
      <w:r>
        <w:rPr>
          <w:rFonts w:ascii="仿宋" w:hAnsi="仿宋" w:cs="仿宋" w:eastAsia="仿宋"/>
          <w:sz w:val="59"/>
          <w:spacing w:val="0"/>
          <w:color w:val="000000"/>
          <w:b w:val="off"/>
          <w:i w:val="off"/>
        </w:rPr>
        <w:t>与调频市场提供服务。</w:t>
      </w:r>
      <w:bookmarkEnd w:id="1116"/>
    </w:p>
    <w:p>
      <w:pPr>
        <w:pageBreakBefore w:val="off"/>
        <w:tabs/>
        <w:wordWrap w:val="off"/>
        <w:spacing w:before="0" w:after="0" w:line="1020" w:lineRule="atLeast"/>
        <w:ind w:left="0" w:right="20" w:firstLine="1200"/>
        <w:jc w:val="both"/>
        <w:textAlignment w:val="baseline"/>
        <w:rPr>
          <w:sz w:val="59"/>
        </w:rPr>
      </w:pPr>
      <w:bookmarkStart w:name="" w:id="1117"/>
      <w:r>
        <w:rPr>
          <w:rFonts w:ascii="仿宋" w:hAnsi="仿宋" w:cs="仿宋" w:eastAsia="仿宋"/>
          <w:sz w:val="59"/>
          <w:spacing w:val="0"/>
          <w:color w:val="000000"/>
          <w:b w:val="on"/>
          <w:i w:val="off"/>
        </w:rPr>
        <w:t>第十九条</w:t>
      </w:r>
      <w:r>
        <w:rPr>
          <w:rFonts w:ascii="仿宋" w:hAnsi="仿宋" w:cs="仿宋" w:eastAsia="仿宋"/>
          <w:sz w:val="59"/>
          <w:spacing w:val="0"/>
          <w:color w:val="000000"/>
          <w:b w:val="off"/>
          <w:i w:val="off"/>
        </w:rPr>
        <w:t>【准入条件】经营主体提供调频服务需满足如下</w:t>
      </w:r>
      <w:r>
        <w:rPr>
          <w:rFonts w:ascii="仿宋" w:hAnsi="仿宋" w:cs="仿宋" w:eastAsia="仿宋"/>
          <w:sz w:val="59"/>
          <w:spacing w:val="0"/>
          <w:color w:val="000000"/>
          <w:b w:val="off"/>
          <w:i w:val="off"/>
        </w:rPr>
        <w:t>条件：</w:t>
      </w:r>
      <w:bookmarkEnd w:id="1117"/>
    </w:p>
    <w:p>
      <w:pPr>
        <w:pageBreakBefore w:val="off"/>
        <w:tabs/>
        <w:wordWrap w:val="off"/>
        <w:spacing w:before="0" w:after="0" w:line="1020" w:lineRule="atLeast"/>
        <w:ind w:left="1480" w:right="0"/>
        <w:jc w:val="both"/>
        <w:textAlignment w:val="baseline"/>
        <w:rPr>
          <w:sz w:val="59"/>
        </w:rPr>
      </w:pPr>
      <w:bookmarkStart w:name="" w:id="1118"/>
      <w:r>
        <w:rPr>
          <w:rFonts w:ascii="仿宋" w:hAnsi="仿宋" w:cs="仿宋" w:eastAsia="仿宋"/>
          <w:sz w:val="59"/>
          <w:spacing w:val="0"/>
          <w:color w:val="000000"/>
          <w:b w:val="off"/>
          <w:i w:val="off"/>
        </w:rPr>
        <w:t>(一)完成市场注册程序，且已进入商业运营。</w:t>
      </w:r>
      <w:bookmarkEnd w:id="1118"/>
    </w:p>
    <w:p>
      <w:pPr>
        <w:pageBreakBefore w:val="off"/>
        <w:tabs/>
        <w:wordWrap w:val="off"/>
        <w:spacing w:before="0" w:after="0" w:line="1020" w:lineRule="atLeast"/>
        <w:ind w:left="0" w:right="0" w:firstLine="1480"/>
        <w:jc w:val="both"/>
        <w:textAlignment w:val="baseline"/>
        <w:rPr>
          <w:sz w:val="59"/>
        </w:rPr>
      </w:pPr>
      <w:bookmarkStart w:name="" w:id="1119"/>
      <w:r>
        <w:rPr>
          <w:rFonts w:ascii="仿宋" w:hAnsi="仿宋" w:cs="仿宋" w:eastAsia="仿宋"/>
          <w:sz w:val="59"/>
          <w:spacing w:val="0"/>
          <w:color w:val="000000"/>
          <w:b w:val="off"/>
          <w:i w:val="off"/>
        </w:rPr>
        <w:t>(二)220kV及以上电压等级并网的水电、火电，调频容量</w:t>
      </w:r>
      <w:r>
        <w:rPr>
          <w:rFonts w:ascii="仿宋" w:hAnsi="仿宋" w:cs="仿宋" w:eastAsia="仿宋"/>
          <w:sz w:val="59"/>
          <w:spacing w:val="0"/>
          <w:color w:val="000000"/>
          <w:b w:val="off"/>
          <w:i w:val="off"/>
        </w:rPr>
        <w:t>不小于20兆瓦。</w:t>
      </w:r>
      <w:bookmarkEnd w:id="1119"/>
    </w:p>
    <w:p>
      <w:pPr>
        <w:pageBreakBefore w:val="off"/>
        <w:tabs/>
        <w:wordWrap w:val="off"/>
        <w:spacing w:before="0" w:after="0" w:line="1020" w:lineRule="atLeast"/>
        <w:ind w:left="0" w:right="60" w:firstLine="1480"/>
        <w:jc w:val="both"/>
        <w:textAlignment w:val="baseline"/>
        <w:rPr>
          <w:sz w:val="59"/>
        </w:rPr>
      </w:pPr>
      <w:bookmarkStart w:name="" w:id="1120"/>
      <w:r>
        <w:rPr>
          <w:rFonts w:ascii="仿宋" w:hAnsi="仿宋" w:cs="仿宋" w:eastAsia="仿宋"/>
          <w:sz w:val="59"/>
          <w:spacing w:val="0"/>
          <w:color w:val="000000"/>
          <w:b w:val="off"/>
          <w:i w:val="off"/>
        </w:rPr>
        <w:t>(三)电网侧独立储能调频容量不小于 10兆瓦，持续时间</w:t>
      </w:r>
      <w:r>
        <w:rPr>
          <w:rFonts w:ascii="仿宋" w:hAnsi="仿宋" w:cs="仿宋" w:eastAsia="仿宋"/>
          <w:sz w:val="59"/>
          <w:spacing w:val="0"/>
          <w:color w:val="000000"/>
          <w:b w:val="off"/>
          <w:i w:val="off"/>
        </w:rPr>
        <w:t>不低于1小时。</w:t>
      </w:r>
      <w:bookmarkEnd w:id="1120"/>
    </w:p>
    <w:p>
      <w:pPr>
        <w:pageBreakBefore w:val="off"/>
        <w:tabs/>
        <w:wordWrap w:val="off"/>
        <w:spacing w:before="0" w:after="0" w:line="1020" w:lineRule="atLeast"/>
        <w:ind w:left="0" w:right="20" w:firstLine="1480"/>
        <w:jc w:val="both"/>
        <w:textAlignment w:val="baseline"/>
        <w:rPr>
          <w:sz w:val="59"/>
        </w:rPr>
      </w:pPr>
      <w:bookmarkStart w:name="" w:id="1121"/>
      <w:r>
        <w:rPr>
          <w:rFonts w:ascii="仿宋" w:hAnsi="仿宋" w:cs="仿宋" w:eastAsia="仿宋"/>
          <w:sz w:val="59"/>
          <w:spacing w:val="0"/>
          <w:color w:val="000000"/>
          <w:b w:val="off"/>
          <w:i w:val="off"/>
        </w:rPr>
        <w:t>(四)按照国家和行业标准具备AGC 功能，且综合调频性</w:t>
      </w:r>
      <w:r>
        <w:rPr>
          <w:rFonts w:ascii="仿宋" w:hAnsi="仿宋" w:cs="仿宋" w:eastAsia="仿宋"/>
          <w:sz w:val="59"/>
          <w:spacing w:val="0"/>
          <w:color w:val="000000"/>
          <w:b w:val="off"/>
          <w:i w:val="off"/>
        </w:rPr>
        <w:t>能指标不低于准入门槛值Kd。电力调度机构根据系统调频资源</w:t>
      </w:r>
      <w:r>
        <w:rPr>
          <w:rFonts w:ascii="仿宋" w:hAnsi="仿宋" w:cs="仿宋" w:eastAsia="仿宋"/>
          <w:sz w:val="59"/>
          <w:spacing w:val="0"/>
          <w:color w:val="000000"/>
          <w:b w:val="off"/>
          <w:i w:val="off"/>
        </w:rPr>
        <w:t>供需及电网实际运行情况定期调整准入门槛值，并提前公布。</w:t>
      </w:r>
      <w:bookmarkEnd w:id="1121"/>
    </w:p>
    <w:p>
      <w:pPr>
        <w:pageBreakBefore w:val="off"/>
        <w:tabs/>
        <w:wordWrap w:val="off"/>
        <w:spacing w:before="0" w:after="0" w:line="1020" w:lineRule="atLeast"/>
        <w:ind w:left="0" w:right="20" w:firstLine="1200"/>
        <w:jc w:val="both"/>
        <w:textAlignment w:val="baseline"/>
        <w:rPr>
          <w:sz w:val="59"/>
        </w:rPr>
      </w:pPr>
      <w:bookmarkStart w:name="" w:id="1122"/>
      <w:r>
        <w:rPr>
          <w:rFonts w:ascii="仿宋" w:hAnsi="仿宋" w:cs="仿宋" w:eastAsia="仿宋"/>
          <w:sz w:val="59"/>
          <w:spacing w:val="0"/>
          <w:color w:val="000000"/>
          <w:b w:val="off"/>
          <w:i w:val="off"/>
        </w:rPr>
        <w:t>鼓励其他具备调频能力的主体以虚拟电厂形式参与调频市</w:t>
      </w:r>
      <w:r>
        <w:rPr>
          <w:rFonts w:ascii="仿宋" w:hAnsi="仿宋" w:cs="仿宋" w:eastAsia="仿宋"/>
          <w:sz w:val="59"/>
          <w:spacing w:val="0"/>
          <w:color w:val="000000"/>
          <w:b w:val="off"/>
          <w:i w:val="off"/>
        </w:rPr>
        <w:t>场。</w:t>
      </w:r>
      <w:bookmarkEnd w:id="1122"/>
    </w:p>
    <w:p>
      <w:pPr>
        <w:pageBreakBefore w:val="off"/>
        <w:tabs/>
        <w:wordWrap w:val="off"/>
        <w:spacing w:before="0" w:after="0" w:line="1020" w:lineRule="atLeast"/>
        <w:ind w:left="0" w:right="20" w:firstLine="1200"/>
        <w:jc w:val="both"/>
        <w:textAlignment w:val="baseline"/>
        <w:rPr>
          <w:sz w:val="59"/>
        </w:rPr>
      </w:pPr>
      <w:bookmarkStart w:name="" w:id="1123"/>
      <w:r>
        <w:rPr>
          <w:rFonts w:ascii="仿宋" w:hAnsi="仿宋" w:cs="仿宋" w:eastAsia="仿宋"/>
          <w:sz w:val="59"/>
          <w:spacing w:val="0"/>
          <w:color w:val="000000"/>
          <w:b w:val="on"/>
          <w:i w:val="off"/>
        </w:rPr>
        <w:t>第二十条</w:t>
      </w:r>
      <w:r>
        <w:rPr>
          <w:rFonts w:ascii="仿宋" w:hAnsi="仿宋" w:cs="仿宋" w:eastAsia="仿宋"/>
          <w:sz w:val="59"/>
          <w:spacing w:val="0"/>
          <w:color w:val="000000"/>
          <w:b w:val="off"/>
          <w:i w:val="off"/>
        </w:rPr>
        <w:t>【性能测试】首次参与调频市场，或综合调频性</w:t>
      </w:r>
      <w:r>
        <w:rPr>
          <w:rFonts w:ascii="仿宋" w:hAnsi="仿宋" w:cs="仿宋" w:eastAsia="仿宋"/>
          <w:sz w:val="59"/>
          <w:spacing w:val="0"/>
          <w:color w:val="000000"/>
          <w:b w:val="off"/>
          <w:i w:val="off"/>
        </w:rPr>
        <w:t>能指标低于准入门槛，或 AGC 调节性能、控制参数发生显著变</w:t>
      </w:r>
      <w:bookmarkEnd w:id="1123"/>
    </w:p>
    <w:p>
      <w:pPr>
        <w:pageBreakBefore w:val="off"/>
        <w:tabs/>
        <w:wordWrap w:val="off"/>
        <w:spacing w:before="0" w:after="0" w:line="1040" w:lineRule="exact"/>
        <w:ind w:left="0" w:right="0"/>
        <w:jc w:val="both"/>
        <w:textAlignment w:val="baseline"/>
        <w:rPr>
          <w:sz w:val="59"/>
        </w:rPr>
      </w:pPr>
      <w:bookmarkStart w:name="" w:id="1124"/>
      <w:r>
        <w:rPr>
          <w:rFonts w:ascii="宋体" w:hAnsi="宋体" w:cs="宋体" w:eastAsia="宋体"/>
          <w:sz w:val="59"/>
          <w:spacing w:val="0"/>
          <w:color w:val="000000"/>
          <w:b w:val="off"/>
          <w:i w:val="off"/>
        </w:rPr>
        <w:t/>
      </w:r>
      <w:bookmarkEnd w:id="1124"/>
    </w:p>
    <w:p>
      <w:pPr>
        <w:pageBreakBefore w:val="off"/>
        <w:tabs/>
        <w:wordWrap w:val="off"/>
        <w:spacing w:before="0" w:after="0" w:line="740" w:lineRule="atLeast"/>
        <w:ind w:left="0" w:right="0"/>
        <w:jc w:val="center"/>
        <w:textAlignment w:val="baseline"/>
        <w:rPr>
          <w:sz w:val="55"/>
        </w:rPr>
      </w:pPr>
      <w:bookmarkStart w:name="" w:id="1125"/>
      <w:r>
        <w:rPr>
          <w:rFonts w:ascii="宋体" w:hAnsi="宋体" w:cs="宋体" w:eastAsia="宋体"/>
          <w:sz w:val="55"/>
          <w:spacing w:val="0"/>
          <w:color w:val="000000"/>
          <w:b w:val="off"/>
          <w:i w:val="off"/>
        </w:rPr>
        <w:t>6</w:t>
      </w:r>
      <w:bookmarkEnd w:id="1125"/>
    </w:p>
    <w:p>
      <w:r>
        <w:t/>
      </w:r>
    </w:p>
    <w:p>
      <w:pPr>
        <w:sectPr>
          <w:footerReference r:id="rId19"/>
          <w:headerReference r:id="rId20" w:type="default"/>
          <w:type w:val="nextPage"/>
          <w:pgSz w:w="22400" w:h="31680"/>
          <w:pgMar w:left="2880" w:top="2260" w:right="2880" w:bottom="2260" w:header="1960" w:footer="1960"/>
          <w:cols w:num="1"/>
        </w:sectPr>
      </w:pPr>
    </w:p>
    <w:p>
      <w:pPr>
        <w:pageBreakBefore w:val="off"/>
        <w:tabs/>
        <w:wordWrap w:val="off"/>
        <w:spacing w:before="540" w:after="0" w:line="1020" w:lineRule="atLeast"/>
        <w:ind w:left="0" w:right="0"/>
        <w:jc w:val="both"/>
        <w:textAlignment w:val="baseline"/>
        <w:rPr>
          <w:sz w:val="58"/>
        </w:rPr>
      </w:pPr>
      <w:bookmarkStart w:name="" w:id="1126"/>
      <w:r>
        <w:rPr>
          <w:rFonts w:ascii="仿宋" w:hAnsi="仿宋" w:cs="仿宋" w:eastAsia="仿宋"/>
          <w:sz w:val="58"/>
          <w:spacing w:val="0"/>
          <w:color w:val="000000"/>
          <w:b w:val="off"/>
          <w:i w:val="off"/>
        </w:rPr>
        <w:t>化的调频单元，应向电力调度机构申请开展综合调频性能指标实</w:t>
      </w:r>
      <w:r>
        <w:rPr>
          <w:rFonts w:ascii="仿宋" w:hAnsi="仿宋" w:cs="仿宋" w:eastAsia="仿宋"/>
          <w:sz w:val="58"/>
          <w:spacing w:val="0"/>
          <w:color w:val="000000"/>
          <w:b w:val="off"/>
          <w:i w:val="off"/>
        </w:rPr>
        <w:t>测，电力调度机构将申请纳入检修管理予以统筹安排。测试期间，</w:t>
      </w:r>
      <w:r>
        <w:rPr>
          <w:rFonts w:ascii="仿宋" w:hAnsi="仿宋" w:cs="仿宋" w:eastAsia="仿宋"/>
          <w:sz w:val="58"/>
          <w:spacing w:val="0"/>
          <w:color w:val="000000"/>
          <w:b w:val="off"/>
          <w:i w:val="off"/>
        </w:rPr>
        <w:t>调频单元应投入调频模式8小时以上，测试完成后，电力调度机</w:t>
      </w:r>
      <w:r>
        <w:rPr>
          <w:rFonts w:ascii="仿宋" w:hAnsi="仿宋" w:cs="仿宋" w:eastAsia="仿宋"/>
          <w:sz w:val="58"/>
          <w:spacing w:val="0"/>
          <w:color w:val="000000"/>
          <w:b w:val="off"/>
          <w:i w:val="off"/>
        </w:rPr>
        <w:t>构向经营主体发布实测结果，作为其参与调频市场的初始参数。</w:t>
      </w:r>
      <w:bookmarkEnd w:id="1126"/>
    </w:p>
    <w:p>
      <w:pPr>
        <w:pageBreakBefore w:val="off"/>
        <w:tabs/>
        <w:wordWrap w:val="off"/>
        <w:spacing w:before="0" w:after="0" w:line="1020" w:lineRule="atLeast"/>
        <w:ind w:left="0" w:right="0" w:firstLine="1220"/>
        <w:jc w:val="both"/>
        <w:textAlignment w:val="baseline"/>
        <w:rPr>
          <w:sz w:val="58"/>
        </w:rPr>
      </w:pPr>
      <w:bookmarkStart w:name="" w:id="1127"/>
      <w:r>
        <w:rPr>
          <w:rFonts w:ascii="仿宋" w:hAnsi="仿宋" w:cs="仿宋" w:eastAsia="仿宋"/>
          <w:sz w:val="58"/>
          <w:spacing w:val="0"/>
          <w:color w:val="000000"/>
          <w:b w:val="on"/>
          <w:i w:val="off"/>
        </w:rPr>
        <w:t>第二十一条</w:t>
      </w:r>
      <w:r>
        <w:rPr>
          <w:rFonts w:ascii="仿宋" w:hAnsi="仿宋" w:cs="仿宋" w:eastAsia="仿宋"/>
          <w:sz w:val="58"/>
          <w:spacing w:val="0"/>
          <w:color w:val="000000"/>
          <w:b w:val="off"/>
          <w:i w:val="off"/>
        </w:rPr>
        <w:t>【退市原则】经营主体原则上不得自行退出调</w:t>
      </w:r>
      <w:r>
        <w:rPr>
          <w:rFonts w:ascii="仿宋" w:hAnsi="仿宋" w:cs="仿宋" w:eastAsia="仿宋"/>
          <w:sz w:val="58"/>
          <w:spacing w:val="0"/>
          <w:color w:val="000000"/>
          <w:b w:val="off"/>
          <w:i w:val="off"/>
        </w:rPr>
        <w:t>频市场。因退役破产、政策调整、系统约束限制等原因无法继续</w:t>
      </w:r>
      <w:r>
        <w:rPr>
          <w:rFonts w:ascii="仿宋" w:hAnsi="仿宋" w:cs="仿宋" w:eastAsia="仿宋"/>
          <w:sz w:val="58"/>
          <w:spacing w:val="0"/>
          <w:color w:val="000000"/>
          <w:b w:val="off"/>
          <w:i w:val="off"/>
        </w:rPr>
        <w:t>提供调频辅助服务的经营主体，经电力调度机构审核后方可退出</w:t>
      </w:r>
      <w:r>
        <w:rPr>
          <w:rFonts w:ascii="仿宋" w:hAnsi="仿宋" w:cs="仿宋" w:eastAsia="仿宋"/>
          <w:sz w:val="58"/>
          <w:spacing w:val="0"/>
          <w:color w:val="000000"/>
          <w:b w:val="off"/>
          <w:i w:val="off"/>
        </w:rPr>
        <w:t>调频市场。</w:t>
      </w:r>
      <w:bookmarkEnd w:id="1127"/>
    </w:p>
    <w:p>
      <w:pPr>
        <w:pageBreakBefore w:val="off"/>
        <w:tabs/>
        <w:wordWrap w:val="off"/>
        <w:spacing w:before="0" w:after="0" w:line="740" w:lineRule="exact"/>
        <w:ind w:left="0" w:right="0"/>
        <w:jc w:val="both"/>
        <w:textAlignment w:val="baseline"/>
        <w:rPr>
          <w:sz w:val="68"/>
        </w:rPr>
      </w:pPr>
      <w:bookmarkStart w:name="" w:id="1128"/>
      <w:r>
        <w:rPr>
          <w:rFonts w:ascii="宋体" w:hAnsi="宋体" w:cs="宋体" w:eastAsia="宋体"/>
          <w:sz w:val="68"/>
          <w:spacing w:val="0"/>
          <w:color w:val="000000"/>
          <w:b w:val="off"/>
          <w:i w:val="off"/>
        </w:rPr>
        <w:t/>
      </w:r>
      <w:bookmarkEnd w:id="1128"/>
    </w:p>
    <w:p>
      <w:pPr>
        <w:pageBreakBefore w:val="off"/>
        <w:tabs/>
        <w:wordWrap w:val="off"/>
        <w:spacing w:before="0" w:after="0" w:line="920" w:lineRule="atLeast"/>
        <w:ind w:left="0" w:right="0"/>
        <w:jc w:val="center"/>
        <w:textAlignment w:val="baseline"/>
        <w:rPr>
          <w:sz w:val="68"/>
        </w:rPr>
      </w:pPr>
      <w:bookmarkStart w:name="" w:id="1129"/>
      <w:r>
        <w:rPr>
          <w:rFonts w:ascii="黑体" w:hAnsi="黑体" w:cs="黑体" w:eastAsia="黑体"/>
          <w:sz w:val="68"/>
          <w:spacing w:val="0"/>
          <w:color w:val="000000"/>
          <w:b w:val="on"/>
          <w:i w:val="off"/>
        </w:rPr>
        <w:t>第四章  市场组织</w:t>
      </w:r>
      <w:bookmarkEnd w:id="1129"/>
    </w:p>
    <w:p>
      <w:pPr>
        <w:pageBreakBefore w:val="off"/>
        <w:tabs/>
        <w:wordWrap w:val="off"/>
        <w:spacing w:before="500" w:after="0" w:line="1020" w:lineRule="atLeast"/>
        <w:ind w:left="0" w:right="0" w:firstLine="1220"/>
        <w:jc w:val="both"/>
        <w:textAlignment w:val="baseline"/>
        <w:rPr>
          <w:sz w:val="58"/>
        </w:rPr>
      </w:pPr>
      <w:bookmarkStart w:name="" w:id="1130"/>
      <w:r>
        <w:rPr>
          <w:rFonts w:ascii="仿宋" w:hAnsi="仿宋" w:cs="仿宋" w:eastAsia="仿宋"/>
          <w:sz w:val="58"/>
          <w:spacing w:val="0"/>
          <w:color w:val="000000"/>
          <w:b w:val="on"/>
          <w:i w:val="off"/>
        </w:rPr>
        <w:t>第二十二条</w:t>
      </w:r>
      <w:r>
        <w:rPr>
          <w:rFonts w:ascii="仿宋" w:hAnsi="仿宋" w:cs="仿宋" w:eastAsia="仿宋"/>
          <w:sz w:val="58"/>
          <w:spacing w:val="0"/>
          <w:color w:val="000000"/>
          <w:b w:val="off"/>
          <w:i w:val="off"/>
        </w:rPr>
        <w:t>【系统调频容量需求】系统调频容量需求是指</w:t>
      </w:r>
      <w:r>
        <w:rPr>
          <w:rFonts w:ascii="仿宋" w:hAnsi="仿宋" w:cs="仿宋" w:eastAsia="仿宋"/>
          <w:sz w:val="58"/>
          <w:spacing w:val="0"/>
          <w:color w:val="000000"/>
          <w:b w:val="off"/>
          <w:i w:val="off"/>
        </w:rPr>
        <w:t>为满足电力系统频率调整及联络线控制要求，需要所有调频单元</w:t>
      </w:r>
      <w:r>
        <w:rPr>
          <w:rFonts w:ascii="仿宋" w:hAnsi="仿宋" w:cs="仿宋" w:eastAsia="仿宋"/>
          <w:sz w:val="58"/>
          <w:spacing w:val="0"/>
          <w:color w:val="000000"/>
          <w:b w:val="off"/>
          <w:i w:val="off"/>
        </w:rPr>
        <w:t>预留的调频容量之和。电力调度机构应综合考虑负荷预测、新能</w:t>
      </w:r>
      <w:r>
        <w:rPr>
          <w:rFonts w:ascii="仿宋" w:hAnsi="仿宋" w:cs="仿宋" w:eastAsia="仿宋"/>
          <w:sz w:val="58"/>
          <w:spacing w:val="0"/>
          <w:color w:val="000000"/>
          <w:b w:val="off"/>
          <w:i w:val="off"/>
        </w:rPr>
        <w:t>源功率预测及系统实际运行情况等因素确定系统调频容量需求，</w:t>
      </w:r>
      <w:r>
        <w:rPr>
          <w:rFonts w:ascii="仿宋" w:hAnsi="仿宋" w:cs="仿宋" w:eastAsia="仿宋"/>
          <w:sz w:val="58"/>
          <w:spacing w:val="0"/>
          <w:color w:val="000000"/>
          <w:b w:val="off"/>
          <w:i w:val="off"/>
        </w:rPr>
        <w:t>市场初期，暂定为负荷预测值最大值的2%~7%。</w:t>
      </w:r>
      <w:bookmarkEnd w:id="1130"/>
    </w:p>
    <w:p>
      <w:pPr>
        <w:pageBreakBefore w:val="off"/>
        <w:tabs/>
        <w:wordWrap w:val="off"/>
        <w:spacing w:before="0" w:after="0" w:line="1020" w:lineRule="atLeast"/>
        <w:ind w:left="0" w:right="60" w:firstLine="1220"/>
        <w:jc w:val="both"/>
        <w:textAlignment w:val="baseline"/>
        <w:rPr>
          <w:sz w:val="58"/>
        </w:rPr>
      </w:pPr>
      <w:bookmarkStart w:name="" w:id="1131"/>
      <w:r>
        <w:rPr>
          <w:rFonts w:ascii="仿宋" w:hAnsi="仿宋" w:cs="仿宋" w:eastAsia="仿宋"/>
          <w:sz w:val="58"/>
          <w:spacing w:val="0"/>
          <w:color w:val="000000"/>
          <w:b w:val="on"/>
          <w:i w:val="off"/>
        </w:rPr>
        <w:t>第二十三条</w:t>
      </w:r>
      <w:r>
        <w:rPr>
          <w:rFonts w:ascii="仿宋" w:hAnsi="仿宋" w:cs="仿宋" w:eastAsia="仿宋"/>
          <w:sz w:val="58"/>
          <w:spacing w:val="0"/>
          <w:color w:val="000000"/>
          <w:b w:val="off"/>
          <w:i w:val="off"/>
        </w:rPr>
        <w:t>【组织方式】调频市场采用集中竞价、边际出</w:t>
      </w:r>
      <w:r>
        <w:rPr>
          <w:rFonts w:ascii="仿宋" w:hAnsi="仿宋" w:cs="仿宋" w:eastAsia="仿宋"/>
          <w:sz w:val="58"/>
          <w:spacing w:val="0"/>
          <w:color w:val="000000"/>
          <w:b w:val="off"/>
          <w:i w:val="off"/>
        </w:rPr>
        <w:t>清、日前预出清、日内逐小时滚动出清调用的方式开展交易。</w:t>
      </w:r>
      <w:bookmarkEnd w:id="1131"/>
    </w:p>
    <w:p>
      <w:pPr>
        <w:pageBreakBefore w:val="off"/>
        <w:tabs/>
        <w:wordWrap w:val="off"/>
        <w:spacing w:before="0" w:after="0" w:line="1020" w:lineRule="atLeast"/>
        <w:ind w:left="1220" w:right="0"/>
        <w:jc w:val="both"/>
        <w:textAlignment w:val="baseline"/>
        <w:rPr>
          <w:sz w:val="58"/>
        </w:rPr>
      </w:pPr>
      <w:bookmarkStart w:name="" w:id="1132"/>
      <w:r>
        <w:rPr>
          <w:rFonts w:ascii="仿宋" w:hAnsi="仿宋" w:cs="仿宋" w:eastAsia="仿宋"/>
          <w:sz w:val="58"/>
          <w:spacing w:val="0"/>
          <w:color w:val="000000"/>
          <w:b w:val="on"/>
          <w:i w:val="off"/>
        </w:rPr>
        <w:t>第二十四条</w:t>
      </w:r>
      <w:r>
        <w:rPr>
          <w:rFonts w:ascii="仿宋" w:hAnsi="仿宋" w:cs="仿宋" w:eastAsia="仿宋"/>
          <w:sz w:val="58"/>
          <w:spacing w:val="0"/>
          <w:color w:val="000000"/>
          <w:b w:val="off"/>
          <w:i w:val="off"/>
        </w:rPr>
        <w:t>【组织流程】交易组织流程如下：</w:t>
      </w:r>
      <w:bookmarkEnd w:id="1132"/>
    </w:p>
    <w:p>
      <w:pPr>
        <w:pageBreakBefore w:val="off"/>
        <w:tabs/>
        <w:wordWrap w:val="off"/>
        <w:spacing w:before="0" w:after="0" w:line="1020" w:lineRule="atLeast"/>
        <w:ind w:left="160" w:right="420" w:firstLine="1420"/>
        <w:jc w:val="both"/>
        <w:textAlignment w:val="baseline"/>
        <w:rPr>
          <w:sz w:val="58"/>
        </w:rPr>
      </w:pPr>
      <w:bookmarkStart w:name="" w:id="1133"/>
      <w:r>
        <w:rPr>
          <w:rFonts w:ascii="仿宋" w:hAnsi="仿宋" w:cs="仿宋" w:eastAsia="仿宋"/>
          <w:sz w:val="58"/>
          <w:spacing w:val="0"/>
          <w:color w:val="000000"/>
          <w:b w:val="off"/>
          <w:i w:val="off"/>
        </w:rPr>
        <w:t>(一)工作日 9：00前，电力调度机构发布开市前信息，</w:t>
      </w:r>
      <w:r>
        <w:rPr>
          <w:rFonts w:ascii="仿宋" w:hAnsi="仿宋" w:cs="仿宋" w:eastAsia="仿宋"/>
          <w:sz w:val="58"/>
          <w:spacing w:val="0"/>
          <w:color w:val="000000"/>
          <w:b w:val="off"/>
          <w:i w:val="off"/>
        </w:rPr>
        <w:t>可包括次日及连续多日调频市场信息。</w:t>
      </w:r>
      <w:bookmarkEnd w:id="1133"/>
    </w:p>
    <w:p>
      <w:pPr>
        <w:pageBreakBefore w:val="off"/>
        <w:tabs/>
        <w:wordWrap w:val="off"/>
        <w:spacing w:before="0" w:after="0" w:line="1020" w:lineRule="atLeast"/>
        <w:ind w:left="1580" w:right="0"/>
        <w:jc w:val="both"/>
        <w:textAlignment w:val="baseline"/>
        <w:rPr>
          <w:sz w:val="58"/>
        </w:rPr>
      </w:pPr>
      <w:bookmarkStart w:name="" w:id="1134"/>
      <w:r>
        <w:rPr>
          <w:rFonts w:ascii="仿宋" w:hAnsi="仿宋" w:cs="仿宋" w:eastAsia="仿宋"/>
          <w:sz w:val="58"/>
          <w:spacing w:val="0"/>
          <w:color w:val="000000"/>
          <w:b w:val="off"/>
          <w:i w:val="off"/>
        </w:rPr>
        <w:t>(二)工作日 9:00-09:50,经营主体完成市场申报。</w:t>
      </w:r>
      <w:bookmarkEnd w:id="1134"/>
    </w:p>
    <w:p>
      <w:pPr>
        <w:pageBreakBefore w:val="off"/>
        <w:tabs/>
        <w:wordWrap w:val="off"/>
        <w:spacing w:before="0" w:after="0" w:line="1020" w:lineRule="atLeast"/>
        <w:ind w:left="160" w:right="20" w:firstLine="1420"/>
        <w:jc w:val="both"/>
        <w:textAlignment w:val="baseline"/>
        <w:rPr>
          <w:sz w:val="58"/>
        </w:rPr>
      </w:pPr>
      <w:bookmarkStart w:name="" w:id="1135"/>
      <w:r>
        <w:rPr>
          <w:rFonts w:ascii="仿宋" w:hAnsi="仿宋" w:cs="仿宋" w:eastAsia="仿宋"/>
          <w:sz w:val="58"/>
          <w:spacing w:val="0"/>
          <w:color w:val="000000"/>
          <w:b w:val="off"/>
          <w:i w:val="off"/>
        </w:rPr>
        <w:t>(三)工作日 18：00前，电力调度机构完成安全校核，以</w:t>
      </w:r>
      <w:r>
        <w:rPr>
          <w:rFonts w:ascii="仿宋" w:hAnsi="仿宋" w:cs="仿宋" w:eastAsia="仿宋"/>
          <w:sz w:val="58"/>
          <w:spacing w:val="0"/>
          <w:color w:val="000000"/>
          <w:b w:val="off"/>
          <w:i w:val="off"/>
        </w:rPr>
        <w:t>调频服务成本最小化为优化目标组织市场出清，发布预出清结</w:t>
      </w:r>
      <w:r>
        <w:rPr>
          <w:rFonts w:ascii="仿宋" w:hAnsi="仿宋" w:cs="仿宋" w:eastAsia="仿宋"/>
          <w:sz w:val="58"/>
          <w:spacing w:val="0"/>
          <w:color w:val="000000"/>
          <w:b w:val="off"/>
          <w:i w:val="off"/>
        </w:rPr>
        <w:t>果。</w:t>
      </w:r>
      <w:bookmarkEnd w:id="1135"/>
    </w:p>
    <w:p>
      <w:pPr>
        <w:pageBreakBefore w:val="off"/>
        <w:tabs/>
        <w:wordWrap w:val="off"/>
        <w:spacing w:before="0" w:after="0" w:line="1040" w:lineRule="exact"/>
        <w:ind w:left="0" w:right="0"/>
        <w:jc w:val="both"/>
        <w:textAlignment w:val="baseline"/>
        <w:rPr>
          <w:sz w:val="58"/>
        </w:rPr>
      </w:pPr>
      <w:bookmarkStart w:name="" w:id="1136"/>
      <w:r>
        <w:rPr>
          <w:rFonts w:ascii="宋体" w:hAnsi="宋体" w:cs="宋体" w:eastAsia="宋体"/>
          <w:sz w:val="58"/>
          <w:spacing w:val="0"/>
          <w:color w:val="000000"/>
          <w:b w:val="off"/>
          <w:i w:val="off"/>
        </w:rPr>
        <w:t/>
      </w:r>
      <w:bookmarkEnd w:id="1136"/>
    </w:p>
    <w:p>
      <w:pPr>
        <w:pageBreakBefore w:val="off"/>
        <w:tabs/>
        <w:wordWrap w:val="off"/>
        <w:spacing w:before="0" w:after="0" w:line="680" w:lineRule="atLeast"/>
        <w:ind w:left="0" w:right="0"/>
        <w:jc w:val="center"/>
        <w:textAlignment w:val="baseline"/>
        <w:rPr>
          <w:sz w:val="51"/>
        </w:rPr>
      </w:pPr>
      <w:bookmarkStart w:name="" w:id="1137"/>
      <w:r>
        <w:rPr>
          <w:rFonts w:ascii="黑体" w:hAnsi="黑体" w:cs="黑体" w:eastAsia="黑体"/>
          <w:sz w:val="51"/>
          <w:spacing w:val="0"/>
          <w:color w:val="000000"/>
          <w:b w:val="off"/>
          <w:i w:val="off"/>
        </w:rPr>
        <w:t>7</w:t>
      </w:r>
      <w:bookmarkEnd w:id="1137"/>
    </w:p>
    <w:p>
      <w:r>
        <w:t/>
      </w:r>
    </w:p>
    <w:p>
      <w:pPr>
        <w:sectPr>
          <w:footerReference r:id="rId21"/>
          <w:headerReference r:id="rId22" w:type="default"/>
          <w:type w:val="nextPage"/>
          <w:pgSz w:w="22400" w:h="31680"/>
          <w:pgMar w:left="2880" w:top="2260" w:right="2880" w:bottom="2260" w:header="1960" w:footer="1960"/>
          <w:cols w:num="1"/>
        </w:sectPr>
      </w:pPr>
    </w:p>
    <w:p>
      <w:pPr>
        <w:pageBreakBefore w:val="off"/>
        <w:tabs/>
        <w:wordWrap w:val="off"/>
        <w:spacing w:before="580" w:after="0" w:line="1020" w:lineRule="atLeast"/>
        <w:ind w:left="0" w:right="80" w:firstLine="1220"/>
        <w:jc w:val="both"/>
        <w:textAlignment w:val="baseline"/>
        <w:rPr>
          <w:sz w:val="58"/>
        </w:rPr>
      </w:pPr>
      <w:bookmarkStart w:name="" w:id="1138"/>
      <w:r>
        <w:rPr>
          <w:rFonts w:ascii="仿宋" w:hAnsi="仿宋" w:cs="仿宋" w:eastAsia="仿宋"/>
          <w:sz w:val="58"/>
          <w:spacing w:val="0"/>
          <w:color w:val="000000"/>
          <w:b w:val="on"/>
          <w:i w:val="off"/>
        </w:rPr>
        <w:t>第二十五条</w:t>
      </w:r>
      <w:r>
        <w:rPr>
          <w:rFonts w:ascii="仿宋" w:hAnsi="仿宋" w:cs="仿宋" w:eastAsia="仿宋"/>
          <w:sz w:val="58"/>
          <w:spacing w:val="0"/>
          <w:color w:val="000000"/>
          <w:b w:val="off"/>
          <w:i w:val="off"/>
        </w:rPr>
        <w:t>【市场申报】调频市场为全年连续运行的市场，</w:t>
      </w:r>
      <w:r>
        <w:rPr>
          <w:rFonts w:ascii="仿宋" w:hAnsi="仿宋" w:cs="仿宋" w:eastAsia="仿宋"/>
          <w:sz w:val="58"/>
          <w:spacing w:val="0"/>
          <w:color w:val="000000"/>
          <w:b w:val="off"/>
          <w:i w:val="off"/>
        </w:rPr>
        <w:t>经营主体需按照规定进行申报。</w:t>
      </w:r>
      <w:bookmarkEnd w:id="1138"/>
    </w:p>
    <w:p>
      <w:pPr>
        <w:pageBreakBefore w:val="off"/>
        <w:tabs/>
        <w:wordWrap w:val="off"/>
        <w:spacing w:before="0" w:after="0" w:line="1020" w:lineRule="atLeast"/>
        <w:ind w:left="180" w:right="0" w:firstLine="1400"/>
        <w:jc w:val="both"/>
        <w:textAlignment w:val="baseline"/>
        <w:rPr>
          <w:sz w:val="58"/>
        </w:rPr>
      </w:pPr>
      <w:bookmarkStart w:name="" w:id="1139"/>
      <w:r>
        <w:rPr>
          <w:rFonts w:ascii="仿宋" w:hAnsi="仿宋" w:cs="仿宋" w:eastAsia="仿宋"/>
          <w:sz w:val="58"/>
          <w:spacing w:val="0"/>
          <w:color w:val="000000"/>
          <w:b w:val="off"/>
          <w:i w:val="off"/>
        </w:rPr>
        <w:t>(一)调频单元申报数据包括不限于：次日或连续多日24</w:t>
      </w:r>
      <w:r>
        <w:rPr>
          <w:rFonts w:ascii="仿宋" w:hAnsi="仿宋" w:cs="仿宋" w:eastAsia="仿宋"/>
          <w:sz w:val="58"/>
          <w:spacing w:val="0"/>
          <w:color w:val="000000"/>
          <w:b w:val="off"/>
          <w:i w:val="off"/>
        </w:rPr>
        <w:t>个时段调频里程价格、调频容量、可调节范围上、下限及申报</w:t>
      </w:r>
      <w:r>
        <w:rPr>
          <w:rFonts w:ascii="仿宋" w:hAnsi="仿宋" w:cs="仿宋" w:eastAsia="仿宋"/>
          <w:sz w:val="58"/>
          <w:spacing w:val="0"/>
          <w:color w:val="000000"/>
          <w:b w:val="off"/>
          <w:i w:val="off"/>
        </w:rPr>
        <w:t>时段等信息，容量、可调节范围等按整数申报，单位为兆瓦，</w:t>
      </w:r>
      <w:r>
        <w:rPr>
          <w:rFonts w:ascii="仿宋" w:hAnsi="仿宋" w:cs="仿宋" w:eastAsia="仿宋"/>
          <w:sz w:val="58"/>
          <w:spacing w:val="0"/>
          <w:color w:val="000000"/>
          <w:b w:val="off"/>
          <w:i w:val="off"/>
        </w:rPr>
        <w:t>价格保留两位小数点，单位为元/兆瓦。</w:t>
      </w:r>
      <w:bookmarkEnd w:id="1139"/>
    </w:p>
    <w:p>
      <w:pPr>
        <w:pageBreakBefore w:val="off"/>
        <w:tabs/>
        <w:wordWrap w:val="off"/>
        <w:spacing w:before="0" w:after="0" w:line="1020" w:lineRule="atLeast"/>
        <w:ind w:left="1580" w:right="0"/>
        <w:jc w:val="both"/>
        <w:textAlignment w:val="baseline"/>
        <w:rPr>
          <w:sz w:val="58"/>
        </w:rPr>
      </w:pPr>
      <w:bookmarkStart w:name="" w:id="1140"/>
      <w:r>
        <w:rPr>
          <w:rFonts w:ascii="仿宋" w:hAnsi="仿宋" w:cs="仿宋" w:eastAsia="仿宋"/>
          <w:sz w:val="58"/>
          <w:spacing w:val="0"/>
          <w:color w:val="000000"/>
          <w:b w:val="off"/>
          <w:i w:val="off"/>
        </w:rPr>
        <w:t>(二)申报时段应为小时的整数倍，最短不少于1小时。</w:t>
      </w:r>
      <w:bookmarkEnd w:id="1140"/>
    </w:p>
    <w:p>
      <w:pPr>
        <w:pageBreakBefore w:val="off"/>
        <w:tabs/>
        <w:wordWrap w:val="off"/>
        <w:spacing w:before="0" w:after="0" w:line="1020" w:lineRule="atLeast"/>
        <w:ind w:left="180" w:right="400" w:firstLine="1400"/>
        <w:jc w:val="both"/>
        <w:textAlignment w:val="baseline"/>
        <w:rPr>
          <w:sz w:val="58"/>
        </w:rPr>
      </w:pPr>
      <w:bookmarkStart w:name="" w:id="1141"/>
      <w:r>
        <w:rPr>
          <w:rFonts w:ascii="仿宋" w:hAnsi="仿宋" w:cs="仿宋" w:eastAsia="仿宋"/>
          <w:sz w:val="58"/>
          <w:spacing w:val="0"/>
          <w:color w:val="000000"/>
          <w:b w:val="off"/>
          <w:i w:val="off"/>
        </w:rPr>
        <w:t>(三)为防范市场风险，调频里程申报价格实行限价制，</w:t>
      </w:r>
      <w:r>
        <w:rPr>
          <w:rFonts w:ascii="仿宋" w:hAnsi="仿宋" w:cs="仿宋" w:eastAsia="仿宋"/>
          <w:sz w:val="58"/>
          <w:spacing w:val="0"/>
          <w:color w:val="000000"/>
          <w:b w:val="off"/>
          <w:i w:val="off"/>
        </w:rPr>
        <w:t>限价标准见附录：调频市场参数表。</w:t>
      </w:r>
      <w:bookmarkEnd w:id="1141"/>
    </w:p>
    <w:p>
      <w:pPr>
        <w:pageBreakBefore w:val="off"/>
        <w:tabs/>
        <w:wordWrap w:val="off"/>
        <w:spacing w:before="0" w:after="0" w:line="1020" w:lineRule="atLeast"/>
        <w:ind w:left="1580" w:right="0"/>
        <w:jc w:val="both"/>
        <w:textAlignment w:val="baseline"/>
        <w:rPr>
          <w:sz w:val="58"/>
        </w:rPr>
      </w:pPr>
      <w:bookmarkStart w:name="" w:id="1142"/>
      <w:r>
        <w:rPr>
          <w:rFonts w:ascii="仿宋" w:hAnsi="仿宋" w:cs="仿宋" w:eastAsia="仿宋"/>
          <w:sz w:val="58"/>
          <w:spacing w:val="0"/>
          <w:color w:val="000000"/>
          <w:b w:val="off"/>
          <w:i w:val="off"/>
        </w:rPr>
        <w:t>(四)以申报截止时间最后一次有效申报作为最终申报。</w:t>
      </w:r>
      <w:bookmarkEnd w:id="1142"/>
    </w:p>
    <w:p>
      <w:pPr>
        <w:pageBreakBefore w:val="off"/>
        <w:tabs/>
        <w:wordWrap w:val="off"/>
        <w:spacing w:before="0" w:after="0" w:line="1020" w:lineRule="atLeast"/>
        <w:ind w:left="0" w:right="0" w:firstLine="1220"/>
        <w:jc w:val="both"/>
        <w:textAlignment w:val="baseline"/>
        <w:rPr>
          <w:sz w:val="58"/>
        </w:rPr>
      </w:pPr>
      <w:bookmarkStart w:name="" w:id="1143"/>
      <w:r>
        <w:rPr>
          <w:rFonts w:ascii="仿宋" w:hAnsi="仿宋" w:cs="仿宋" w:eastAsia="仿宋"/>
          <w:sz w:val="58"/>
          <w:spacing w:val="0"/>
          <w:color w:val="000000"/>
          <w:b w:val="on"/>
          <w:i w:val="off"/>
        </w:rPr>
        <w:t>第二十六条</w:t>
      </w:r>
      <w:r>
        <w:rPr>
          <w:rFonts w:ascii="仿宋" w:hAnsi="仿宋" w:cs="仿宋" w:eastAsia="仿宋"/>
          <w:sz w:val="58"/>
          <w:spacing w:val="0"/>
          <w:color w:val="000000"/>
          <w:b w:val="off"/>
          <w:i w:val="off"/>
        </w:rPr>
        <w:t>【排序价格】为横向比较调频单元之间的性能</w:t>
      </w:r>
      <w:r>
        <w:rPr>
          <w:rFonts w:ascii="仿宋" w:hAnsi="仿宋" w:cs="仿宋" w:eastAsia="仿宋"/>
          <w:sz w:val="58"/>
          <w:spacing w:val="0"/>
          <w:color w:val="000000"/>
          <w:b w:val="off"/>
          <w:i w:val="off"/>
        </w:rPr>
        <w:t>差异，交易前将调频单元最近5个中标日的综合调频性能指标平</w:t>
      </w:r>
      <w:r>
        <w:rPr>
          <w:rFonts w:ascii="仿宋" w:hAnsi="仿宋" w:cs="仿宋" w:eastAsia="仿宋"/>
          <w:sz w:val="58"/>
          <w:spacing w:val="0"/>
          <w:color w:val="000000"/>
          <w:b w:val="off"/>
          <w:i w:val="off"/>
        </w:rPr>
        <w:t>均值进行归一化处理。</w:t>
      </w:r>
      <w:bookmarkEnd w:id="1143"/>
    </w:p>
    <w:p>
      <w:pPr>
        <w:pageBreakBefore w:val="off"/>
        <w:tabs/>
        <w:wordWrap w:val="off"/>
        <w:spacing w:before="0" w:after="0" w:line="1020" w:lineRule="atLeast"/>
        <w:ind w:left="180" w:right="0" w:firstLine="1220"/>
        <w:jc w:val="both"/>
        <w:textAlignment w:val="baseline"/>
        <w:rPr>
          <w:sz w:val="58"/>
        </w:rPr>
      </w:pPr>
      <w:bookmarkStart w:name="" w:id="1144"/>
      <w:r>
        <w:rPr>
          <w:rFonts w:ascii="仿宋" w:hAnsi="仿宋" w:cs="仿宋" w:eastAsia="仿宋"/>
          <w:sz w:val="58"/>
          <w:spacing w:val="0"/>
          <w:color w:val="000000"/>
          <w:b w:val="off"/>
          <w:i w:val="off"/>
        </w:rPr>
        <w:t>设第i台调频单元的综合调频性能指标为 Ki，全部调频单元</w:t>
      </w:r>
      <w:r>
        <w:rPr>
          <w:rFonts w:ascii="仿宋" w:hAnsi="仿宋" w:cs="仿宋" w:eastAsia="仿宋"/>
          <w:sz w:val="58"/>
          <w:spacing w:val="0"/>
          <w:color w:val="000000"/>
          <w:b w:val="off"/>
          <w:i w:val="off"/>
        </w:rPr>
        <w:t>中综合调频性能指标的最大值为 Kmax，归一化之后的综合调频</w:t>
      </w:r>
      <w:r>
        <w:rPr>
          <w:rFonts w:ascii="仿宋" w:hAnsi="仿宋" w:cs="仿宋" w:eastAsia="仿宋"/>
          <w:sz w:val="58"/>
          <w:spacing w:val="0"/>
          <w:color w:val="000000"/>
          <w:b w:val="off"/>
          <w:i w:val="off"/>
        </w:rPr>
        <w:t>性能指标用P₁表示，归一化公式：</w:t>
      </w:r>
      <w:bookmarkEnd w:id="1144"/>
    </w:p>
    <w:p>
      <w:pPr>
        <w:pageBreakBefore w:val="off"/>
        <w:tabs/>
        <w:wordWrap w:val="off"/>
        <w:spacing w:before="0" w:after="0" w:line="1020" w:lineRule="atLeast"/>
        <w:ind w:left="6480" w:right="0"/>
        <w:jc w:val="both"/>
        <w:textAlignment w:val="baseline"/>
      </w:pPr>
      <w:bookmarkStart w:name="" w:id="1145"/>
      <w:r>
        <w:t xml:space="preserve"> </w:t>
      </w:r>
      <m:oMath xmlns:m="http://schemas.openxmlformats.org/officeDocument/2006/math" xmlns:mml="http://www.w3.org/1998/Math/MathML">
        <m:sSub>
          <m:e>
            <m:r>
              <w:rPr>
                <w:rFonts w:ascii="Cambria Math" w:hAnsi="Cambria Math"/>
                <w:sz w:val="58"/>
                <w:szCs w:val="58"/>
              </w:rPr>
              <m:t>P</m:t>
            </m:r>
          </m:e>
          <m:sub>
            <m:r>
              <w:rPr>
                <w:rFonts w:ascii="Cambria Math" w:hAnsi="Cambria Math"/>
                <w:sz w:val="58"/>
                <w:szCs w:val="58"/>
              </w:rPr>
              <m:t>i</m:t>
            </m:r>
          </m:sub>
        </m:sSub>
        <m:r>
          <w:rPr>
            <w:rFonts w:ascii="Cambria Math" w:hAnsi="Cambria Math"/>
            <w:sz w:val="58"/>
            <w:szCs w:val="58"/>
          </w:rPr>
          <m:t>=</m:t>
        </m:r>
        <m:sSub>
          <m:e>
            <m:r>
              <w:rPr>
                <w:rFonts w:ascii="Cambria Math" w:hAnsi="Cambria Math"/>
                <w:sz w:val="58"/>
                <w:szCs w:val="58"/>
              </w:rPr>
              <m:t>K</m:t>
            </m:r>
          </m:e>
          <m:sub>
            <m:r>
              <w:rPr>
                <w:rFonts w:ascii="Cambria Math" w:hAnsi="Cambria Math"/>
                <w:sz w:val="58"/>
                <w:szCs w:val="58"/>
              </w:rPr>
              <m:t>i</m:t>
            </m:r>
          </m:sub>
        </m:sSub>
        <m:r>
          <w:rPr>
            <w:rFonts w:ascii="Cambria Math" w:hAnsi="Cambria Math"/>
            <w:sz w:val="58"/>
            <w:szCs w:val="58"/>
          </w:rPr>
          <m:t>/</m:t>
        </m:r>
        <m:sSub>
          <m:e>
            <m:r>
              <w:rPr>
                <w:rFonts w:ascii="Cambria Math" w:hAnsi="Cambria Math"/>
                <w:sz w:val="58"/>
                <w:szCs w:val="58"/>
              </w:rPr>
              <m:t>K</m:t>
            </m:r>
          </m:e>
          <m:sub>
            <m:r>
              <w:rPr>
                <w:rFonts w:ascii="Cambria Math" w:hAnsi="Cambria Math"/>
                <w:sz w:val="58"/>
                <w:szCs w:val="58"/>
              </w:rPr>
              <m:t>max</m:t>
            </m:r>
          </m:sub>
        </m:sSub>
      </m:oMath>
      <w:bookmarkEnd w:id="1145"/>
    </w:p>
    <w:p>
      <w:pPr>
        <w:pageBreakBefore w:val="off"/>
        <w:tabs/>
        <w:wordWrap w:val="off"/>
        <w:spacing w:before="400" w:after="0" w:line="1020" w:lineRule="atLeast"/>
        <w:ind w:left="1400" w:right="0"/>
        <w:jc w:val="both"/>
        <w:textAlignment w:val="baseline"/>
        <w:rPr>
          <w:sz w:val="58"/>
        </w:rPr>
      </w:pPr>
      <w:bookmarkStart w:name="" w:id="1146"/>
      <w:r>
        <w:rPr>
          <w:rFonts w:ascii="仿宋" w:hAnsi="仿宋" w:cs="仿宋" w:eastAsia="仿宋"/>
          <w:sz w:val="58"/>
          <w:spacing w:val="0"/>
          <w:color w:val="000000"/>
          <w:b w:val="off"/>
          <w:i w:val="off"/>
        </w:rPr>
        <w:t>归一化之后，最大值为1。</w:t>
      </w:r>
      <w:bookmarkEnd w:id="1146"/>
    </w:p>
    <w:p>
      <w:pPr>
        <w:pageBreakBefore w:val="off"/>
        <w:tabs/>
        <w:wordWrap w:val="off"/>
        <w:spacing w:before="0" w:after="0" w:line="1020" w:lineRule="atLeast"/>
        <w:ind w:left="180" w:right="0" w:firstLine="1220"/>
        <w:jc w:val="both"/>
        <w:textAlignment w:val="baseline"/>
        <w:rPr>
          <w:sz w:val="58"/>
        </w:rPr>
      </w:pPr>
      <w:bookmarkStart w:name="" w:id="1147"/>
      <w:r>
        <w:rPr>
          <w:rFonts w:ascii="仿宋" w:hAnsi="仿宋" w:cs="仿宋" w:eastAsia="仿宋"/>
          <w:sz w:val="58"/>
          <w:spacing w:val="0"/>
          <w:color w:val="000000"/>
          <w:b w:val="off"/>
          <w:i w:val="off"/>
        </w:rPr>
        <w:t>以归一化后的调频单元综合调频性能指标P将各调频单元</w:t>
      </w:r>
      <w:r>
        <w:rPr>
          <w:rFonts w:ascii="仿宋" w:hAnsi="仿宋" w:cs="仿宋" w:eastAsia="仿宋"/>
          <w:sz w:val="58"/>
          <w:spacing w:val="0"/>
          <w:color w:val="000000"/>
          <w:b w:val="off"/>
          <w:i w:val="off"/>
        </w:rPr>
        <w:t>的调频里程报价进行调整，作为调频里程排序价格。调频里程</w:t>
      </w:r>
      <w:r>
        <w:rPr>
          <w:rFonts w:ascii="仿宋" w:hAnsi="仿宋" w:cs="仿宋" w:eastAsia="仿宋"/>
          <w:sz w:val="58"/>
          <w:spacing w:val="0"/>
          <w:color w:val="000000"/>
          <w:b w:val="off"/>
          <w:i w:val="off"/>
        </w:rPr>
        <w:t>排序价格计算公式为：</w:t>
      </w:r>
      <w:bookmarkEnd w:id="1147"/>
    </w:p>
    <w:p>
      <w:pPr>
        <w:pageBreakBefore w:val="off"/>
        <w:tabs/>
        <w:wordWrap w:val="off"/>
        <w:spacing w:before="0" w:after="0" w:line="1020" w:lineRule="atLeast"/>
        <w:ind w:left="3380" w:right="0"/>
        <w:jc w:val="both"/>
        <w:textAlignment w:val="baseline"/>
        <w:rPr>
          <w:sz w:val="58"/>
        </w:rPr>
      </w:pPr>
      <w:bookmarkStart w:name="" w:id="1148"/>
      <w:r>
        <w:rPr>
          <w:rFonts w:ascii="仿宋" w:hAnsi="仿宋" w:cs="仿宋" w:eastAsia="仿宋"/>
          <w:sz w:val="58"/>
          <w:spacing w:val="0"/>
          <w:color w:val="000000"/>
          <w:b w:val="off"/>
          <w:i w:val="off"/>
        </w:rPr>
        <w:t>调频里程排序价格=调频里程报价/P</w:t>
      </w:r>
      <w:bookmarkEnd w:id="1148"/>
    </w:p>
    <w:p>
      <w:pPr>
        <w:pageBreakBefore w:val="off"/>
        <w:tabs/>
        <w:wordWrap w:val="off"/>
        <w:spacing w:before="0" w:after="0" w:line="1020" w:lineRule="atLeast"/>
        <w:ind w:left="0" w:right="0" w:firstLine="1220"/>
        <w:jc w:val="both"/>
        <w:textAlignment w:val="baseline"/>
        <w:rPr>
          <w:sz w:val="58"/>
        </w:rPr>
      </w:pPr>
      <w:bookmarkStart w:name="" w:id="1149"/>
      <w:r>
        <w:rPr>
          <w:rFonts w:ascii="仿宋" w:hAnsi="仿宋" w:cs="仿宋" w:eastAsia="仿宋"/>
          <w:sz w:val="58"/>
          <w:spacing w:val="0"/>
          <w:color w:val="000000"/>
          <w:b w:val="on"/>
          <w:i w:val="off"/>
        </w:rPr>
        <w:t>第二十七条</w:t>
      </w:r>
      <w:r>
        <w:rPr>
          <w:rFonts w:ascii="仿宋" w:hAnsi="仿宋" w:cs="仿宋" w:eastAsia="仿宋"/>
          <w:sz w:val="58"/>
          <w:spacing w:val="0"/>
          <w:color w:val="000000"/>
          <w:b w:val="off"/>
          <w:i w:val="off"/>
        </w:rPr>
        <w:t>【安全校核】电力调度机构应根据系统实际运</w:t>
      </w:r>
      <w:r>
        <w:rPr>
          <w:rFonts w:ascii="仿宋" w:hAnsi="仿宋" w:cs="仿宋" w:eastAsia="仿宋"/>
          <w:sz w:val="58"/>
          <w:spacing w:val="0"/>
          <w:color w:val="000000"/>
          <w:b w:val="off"/>
          <w:i w:val="off"/>
        </w:rPr>
        <w:t>行情况，按照调管范围对调频单元申报容量进行安全校核，校核</w:t>
      </w:r>
      <w:bookmarkEnd w:id="1149"/>
    </w:p>
    <w:p>
      <w:pPr>
        <w:pageBreakBefore w:val="off"/>
        <w:tabs/>
        <w:wordWrap w:val="off"/>
        <w:spacing w:before="0" w:after="0" w:line="580" w:lineRule="exact"/>
        <w:ind w:left="0" w:right="0"/>
        <w:jc w:val="both"/>
        <w:textAlignment w:val="baseline"/>
        <w:rPr>
          <w:sz w:val="54"/>
        </w:rPr>
      </w:pPr>
      <w:bookmarkStart w:name="" w:id="1150"/>
      <w:r>
        <w:rPr>
          <w:rFonts w:ascii="宋体" w:hAnsi="宋体" w:cs="宋体" w:eastAsia="宋体"/>
          <w:sz w:val="54"/>
          <w:spacing w:val="0"/>
          <w:color w:val="000000"/>
          <w:b w:val="off"/>
          <w:i w:val="off"/>
        </w:rPr>
        <w:t/>
      </w:r>
      <w:bookmarkEnd w:id="1150"/>
    </w:p>
    <w:p>
      <w:pPr>
        <w:pageBreakBefore w:val="off"/>
        <w:tabs/>
        <w:wordWrap w:val="off"/>
        <w:spacing w:before="0" w:after="0" w:line="720" w:lineRule="atLeast"/>
        <w:ind w:left="0" w:right="0"/>
        <w:jc w:val="center"/>
        <w:textAlignment w:val="baseline"/>
        <w:rPr>
          <w:sz w:val="54"/>
        </w:rPr>
      </w:pPr>
      <w:bookmarkStart w:name="" w:id="1151"/>
      <w:r>
        <w:rPr>
          <w:rFonts w:ascii="仿宋" w:hAnsi="仿宋" w:cs="仿宋" w:eastAsia="仿宋"/>
          <w:sz w:val="54"/>
          <w:spacing w:val="0"/>
          <w:color w:val="000000"/>
          <w:b w:val="off"/>
          <w:i w:val="off"/>
        </w:rPr>
        <w:t>8</w:t>
      </w:r>
      <w:bookmarkEnd w:id="1151"/>
    </w:p>
    <w:p>
      <w:r>
        <w:t/>
      </w:r>
    </w:p>
    <w:p>
      <w:pPr>
        <w:sectPr>
          <w:footerReference r:id="rId23"/>
          <w:headerReference r:id="rId24" w:type="default"/>
          <w:type w:val="nextPage"/>
          <w:pgSz w:w="22400" w:h="31680"/>
          <w:pgMar w:left="2880" w:top="2260" w:right="2880" w:bottom="2260" w:header="1960" w:footer="1960"/>
          <w:cols w:num="1"/>
        </w:sectPr>
      </w:pPr>
    </w:p>
    <w:p>
      <w:pPr>
        <w:pageBreakBefore w:val="off"/>
        <w:tabs/>
        <w:wordWrap w:val="off"/>
        <w:spacing w:before="560" w:after="0" w:line="1020" w:lineRule="atLeast"/>
        <w:ind w:left="40" w:right="0"/>
        <w:jc w:val="both"/>
        <w:textAlignment w:val="baseline"/>
        <w:rPr>
          <w:sz w:val="58"/>
        </w:rPr>
      </w:pPr>
      <w:bookmarkStart w:name="" w:id="1152"/>
      <w:r>
        <w:rPr>
          <w:rFonts w:ascii="仿宋" w:hAnsi="仿宋" w:cs="仿宋" w:eastAsia="仿宋"/>
          <w:sz w:val="58"/>
          <w:spacing w:val="0"/>
          <w:color w:val="000000"/>
          <w:b w:val="off"/>
          <w:i w:val="off"/>
        </w:rPr>
        <w:t>内容包括：</w:t>
      </w:r>
      <w:bookmarkEnd w:id="1152"/>
    </w:p>
    <w:p>
      <w:pPr>
        <w:pageBreakBefore w:val="off"/>
        <w:tabs/>
        <w:wordWrap w:val="off"/>
        <w:spacing w:before="0" w:after="0" w:line="1020" w:lineRule="atLeast"/>
        <w:ind w:left="1520" w:right="0"/>
        <w:jc w:val="both"/>
        <w:textAlignment w:val="baseline"/>
        <w:rPr>
          <w:sz w:val="58"/>
        </w:rPr>
      </w:pPr>
      <w:bookmarkStart w:name="" w:id="1153"/>
      <w:r>
        <w:rPr>
          <w:rFonts w:ascii="仿宋" w:hAnsi="仿宋" w:cs="仿宋" w:eastAsia="仿宋"/>
          <w:sz w:val="58"/>
          <w:spacing w:val="0"/>
          <w:color w:val="000000"/>
          <w:b w:val="off"/>
          <w:i w:val="off"/>
        </w:rPr>
        <w:t>(一)电网安全稳定运行约束。</w:t>
      </w:r>
      <w:bookmarkEnd w:id="1153"/>
    </w:p>
    <w:p>
      <w:pPr>
        <w:pageBreakBefore w:val="off"/>
        <w:tabs/>
        <w:wordWrap w:val="off"/>
        <w:spacing w:before="0" w:after="0" w:line="1020" w:lineRule="atLeast"/>
        <w:ind w:left="1520" w:right="0"/>
        <w:jc w:val="both"/>
        <w:textAlignment w:val="baseline"/>
        <w:rPr>
          <w:sz w:val="58"/>
        </w:rPr>
      </w:pPr>
      <w:bookmarkStart w:name="" w:id="1154"/>
      <w:r>
        <w:rPr>
          <w:rFonts w:ascii="仿宋" w:hAnsi="仿宋" w:cs="仿宋" w:eastAsia="仿宋"/>
          <w:sz w:val="58"/>
          <w:spacing w:val="0"/>
          <w:color w:val="000000"/>
          <w:b w:val="off"/>
          <w:i w:val="off"/>
        </w:rPr>
        <w:t>(二)电力供应保障约束。</w:t>
      </w:r>
      <w:bookmarkEnd w:id="1154"/>
    </w:p>
    <w:p>
      <w:pPr>
        <w:pageBreakBefore w:val="off"/>
        <w:tabs/>
        <w:wordWrap w:val="off"/>
        <w:spacing w:before="0" w:after="0" w:line="1020" w:lineRule="atLeast"/>
        <w:ind w:left="1520" w:right="0"/>
        <w:jc w:val="both"/>
        <w:textAlignment w:val="baseline"/>
        <w:rPr>
          <w:sz w:val="58"/>
        </w:rPr>
      </w:pPr>
      <w:bookmarkStart w:name="" w:id="1155"/>
      <w:r>
        <w:rPr>
          <w:rFonts w:ascii="仿宋" w:hAnsi="仿宋" w:cs="仿宋" w:eastAsia="仿宋"/>
          <w:sz w:val="58"/>
          <w:spacing w:val="0"/>
          <w:color w:val="000000"/>
          <w:b w:val="off"/>
          <w:i w:val="off"/>
        </w:rPr>
        <w:t>(三)水情、水库调度及水电机组振动区约束。</w:t>
      </w:r>
      <w:bookmarkEnd w:id="1155"/>
    </w:p>
    <w:p>
      <w:pPr>
        <w:pageBreakBefore w:val="off"/>
        <w:tabs/>
        <w:wordWrap w:val="off"/>
        <w:spacing w:before="0" w:after="0" w:line="1020" w:lineRule="atLeast"/>
        <w:ind w:left="1520" w:right="0"/>
        <w:jc w:val="both"/>
        <w:textAlignment w:val="baseline"/>
        <w:rPr>
          <w:sz w:val="58"/>
        </w:rPr>
      </w:pPr>
      <w:bookmarkStart w:name="" w:id="1156"/>
      <w:r>
        <w:rPr>
          <w:rFonts w:ascii="仿宋" w:hAnsi="仿宋" w:cs="仿宋" w:eastAsia="仿宋"/>
          <w:sz w:val="58"/>
          <w:spacing w:val="0"/>
          <w:color w:val="000000"/>
          <w:b w:val="off"/>
          <w:i w:val="off"/>
        </w:rPr>
        <w:t>(四)清洁能源消纳约束，不造成直接弃电。</w:t>
      </w:r>
      <w:bookmarkEnd w:id="1156"/>
    </w:p>
    <w:p>
      <w:pPr>
        <w:pageBreakBefore w:val="off"/>
        <w:tabs/>
        <w:wordWrap w:val="off"/>
        <w:spacing w:before="0" w:after="0" w:line="1020" w:lineRule="atLeast"/>
        <w:ind w:left="1520" w:right="0"/>
        <w:jc w:val="both"/>
        <w:textAlignment w:val="baseline"/>
        <w:rPr>
          <w:sz w:val="58"/>
        </w:rPr>
      </w:pPr>
      <w:bookmarkStart w:name="" w:id="1157"/>
      <w:r>
        <w:rPr>
          <w:rFonts w:ascii="仿宋" w:hAnsi="仿宋" w:cs="仿宋" w:eastAsia="仿宋"/>
          <w:sz w:val="58"/>
          <w:spacing w:val="0"/>
          <w:color w:val="000000"/>
          <w:b w:val="off"/>
          <w:i w:val="off"/>
        </w:rPr>
        <w:t>(五)调频单元的 AGC 状态约束。</w:t>
      </w:r>
      <w:bookmarkEnd w:id="1157"/>
    </w:p>
    <w:p>
      <w:pPr>
        <w:pageBreakBefore w:val="off"/>
        <w:tabs/>
        <w:wordWrap w:val="off"/>
        <w:spacing w:before="0" w:after="0" w:line="1020" w:lineRule="atLeast"/>
        <w:ind w:left="1520" w:right="0"/>
        <w:jc w:val="both"/>
        <w:textAlignment w:val="baseline"/>
        <w:rPr>
          <w:sz w:val="58"/>
        </w:rPr>
      </w:pPr>
      <w:bookmarkStart w:name="" w:id="1158"/>
      <w:r>
        <w:rPr>
          <w:rFonts w:ascii="仿宋" w:hAnsi="仿宋" w:cs="仿宋" w:eastAsia="仿宋"/>
          <w:sz w:val="58"/>
          <w:spacing w:val="0"/>
          <w:color w:val="000000"/>
          <w:b w:val="off"/>
          <w:i w:val="off"/>
        </w:rPr>
        <w:t>(六)储能电站荷电状态约束。</w:t>
      </w:r>
      <w:bookmarkEnd w:id="1158"/>
    </w:p>
    <w:p>
      <w:pPr>
        <w:pageBreakBefore w:val="off"/>
        <w:tabs/>
        <w:wordWrap w:val="off"/>
        <w:spacing w:before="0" w:after="0" w:line="1020" w:lineRule="atLeast"/>
        <w:ind w:left="1520" w:right="0"/>
        <w:jc w:val="both"/>
        <w:textAlignment w:val="baseline"/>
        <w:rPr>
          <w:sz w:val="58"/>
        </w:rPr>
      </w:pPr>
      <w:bookmarkStart w:name="" w:id="1159"/>
      <w:r>
        <w:rPr>
          <w:rFonts w:ascii="仿宋" w:hAnsi="仿宋" w:cs="仿宋" w:eastAsia="仿宋"/>
          <w:sz w:val="58"/>
          <w:spacing w:val="0"/>
          <w:color w:val="000000"/>
          <w:b w:val="off"/>
          <w:i w:val="off"/>
        </w:rPr>
        <w:t>(七)其他为保障电网安全的必要措施。</w:t>
      </w:r>
      <w:bookmarkEnd w:id="1159"/>
    </w:p>
    <w:p>
      <w:pPr>
        <w:pageBreakBefore w:val="off"/>
        <w:tabs/>
        <w:wordWrap w:val="off"/>
        <w:spacing w:before="0" w:after="0" w:line="1020" w:lineRule="atLeast"/>
        <w:ind w:left="1140" w:right="0"/>
        <w:jc w:val="both"/>
        <w:textAlignment w:val="baseline"/>
        <w:rPr>
          <w:sz w:val="58"/>
        </w:rPr>
      </w:pPr>
      <w:bookmarkStart w:name="" w:id="1160"/>
      <w:r>
        <w:rPr>
          <w:rFonts w:ascii="仿宋" w:hAnsi="仿宋" w:cs="仿宋" w:eastAsia="仿宋"/>
          <w:sz w:val="58"/>
          <w:spacing w:val="0"/>
          <w:color w:val="000000"/>
          <w:b w:val="on"/>
          <w:i w:val="off"/>
        </w:rPr>
        <w:t>第二十八条</w:t>
      </w:r>
      <w:r>
        <w:rPr>
          <w:rFonts w:ascii="仿宋" w:hAnsi="仿宋" w:cs="仿宋" w:eastAsia="仿宋"/>
          <w:sz w:val="58"/>
          <w:spacing w:val="0"/>
          <w:color w:val="000000"/>
          <w:b w:val="off"/>
          <w:i w:val="off"/>
        </w:rPr>
        <w:t>【日前预出清】日前预出清过程如下：</w:t>
      </w:r>
      <w:bookmarkEnd w:id="1160"/>
    </w:p>
    <w:p>
      <w:pPr>
        <w:pageBreakBefore w:val="off"/>
        <w:tabs/>
        <w:wordWrap w:val="off"/>
        <w:spacing w:before="0" w:after="0" w:line="1020" w:lineRule="atLeast"/>
        <w:ind w:left="40" w:right="0" w:firstLine="1480"/>
        <w:jc w:val="both"/>
        <w:textAlignment w:val="baseline"/>
        <w:rPr>
          <w:sz w:val="58"/>
        </w:rPr>
      </w:pPr>
      <w:bookmarkStart w:name="" w:id="1161"/>
      <w:r>
        <w:rPr>
          <w:rFonts w:ascii="仿宋" w:hAnsi="仿宋" w:cs="仿宋" w:eastAsia="仿宋"/>
          <w:sz w:val="58"/>
          <w:spacing w:val="0"/>
          <w:color w:val="000000"/>
          <w:b w:val="off"/>
          <w:i w:val="off"/>
        </w:rPr>
        <w:t>(一)出清时，应开展安全校核，通过安全校核的调频单</w:t>
      </w:r>
      <w:r>
        <w:rPr>
          <w:rFonts w:ascii="仿宋" w:hAnsi="仿宋" w:cs="仿宋" w:eastAsia="仿宋"/>
          <w:sz w:val="58"/>
          <w:spacing w:val="0"/>
          <w:color w:val="000000"/>
          <w:b w:val="off"/>
          <w:i w:val="off"/>
        </w:rPr>
        <w:t>元参与出清容量为其申报容量，未通过安全校核，则该调频单</w:t>
      </w:r>
      <w:r>
        <w:rPr>
          <w:rFonts w:ascii="仿宋" w:hAnsi="仿宋" w:cs="仿宋" w:eastAsia="仿宋"/>
          <w:sz w:val="58"/>
          <w:spacing w:val="0"/>
          <w:color w:val="000000"/>
          <w:b w:val="off"/>
          <w:i w:val="off"/>
        </w:rPr>
        <w:t>元参与出清容量为满足安全校核的最大容量。</w:t>
      </w:r>
      <w:bookmarkEnd w:id="1161"/>
    </w:p>
    <w:p>
      <w:pPr>
        <w:pageBreakBefore w:val="off"/>
        <w:tabs/>
        <w:wordWrap w:val="off"/>
        <w:spacing w:before="0" w:after="0" w:line="1020" w:lineRule="atLeast"/>
        <w:ind w:left="40" w:right="0" w:firstLine="1480"/>
        <w:jc w:val="both"/>
        <w:textAlignment w:val="baseline"/>
        <w:rPr>
          <w:sz w:val="58"/>
        </w:rPr>
      </w:pPr>
      <w:bookmarkStart w:name="" w:id="1162"/>
      <w:r>
        <w:rPr>
          <w:rFonts w:ascii="仿宋" w:hAnsi="仿宋" w:cs="仿宋" w:eastAsia="仿宋"/>
          <w:sz w:val="58"/>
          <w:spacing w:val="0"/>
          <w:color w:val="000000"/>
          <w:b w:val="off"/>
          <w:i w:val="off"/>
        </w:rPr>
        <w:t>(二)出清时，按照调频里程排序价格，从低到高依次出</w:t>
      </w:r>
      <w:r>
        <w:rPr>
          <w:rFonts w:ascii="仿宋" w:hAnsi="仿宋" w:cs="仿宋" w:eastAsia="仿宋"/>
          <w:sz w:val="58"/>
          <w:spacing w:val="0"/>
          <w:color w:val="000000"/>
          <w:b w:val="off"/>
          <w:i w:val="off"/>
        </w:rPr>
        <w:t>清，直至满足调频容量需求。当调频单元排序价格相同时，优</w:t>
      </w:r>
      <w:r>
        <w:rPr>
          <w:rFonts w:ascii="仿宋" w:hAnsi="仿宋" w:cs="仿宋" w:eastAsia="仿宋"/>
          <w:sz w:val="58"/>
          <w:spacing w:val="0"/>
          <w:color w:val="000000"/>
          <w:b w:val="off"/>
          <w:i w:val="off"/>
        </w:rPr>
        <w:t>先出清 P 值高的调频单元；当调频单元P 值相同时，优先出清</w:t>
      </w:r>
      <w:r>
        <w:rPr>
          <w:rFonts w:ascii="仿宋" w:hAnsi="仿宋" w:cs="仿宋" w:eastAsia="仿宋"/>
          <w:sz w:val="58"/>
          <w:spacing w:val="0"/>
          <w:color w:val="000000"/>
          <w:b w:val="off"/>
          <w:i w:val="off"/>
        </w:rPr>
        <w:t>调频容量大的调频单元。</w:t>
      </w:r>
      <w:bookmarkEnd w:id="1162"/>
    </w:p>
    <w:p>
      <w:pPr>
        <w:pageBreakBefore w:val="off"/>
        <w:tabs/>
        <w:wordWrap w:val="off"/>
        <w:spacing w:before="0" w:after="0" w:line="1020" w:lineRule="atLeast"/>
        <w:ind w:left="40" w:right="0" w:firstLine="1480"/>
        <w:jc w:val="both"/>
        <w:textAlignment w:val="baseline"/>
        <w:rPr>
          <w:sz w:val="58"/>
        </w:rPr>
      </w:pPr>
      <w:bookmarkStart w:name="" w:id="1163"/>
      <w:r>
        <w:rPr>
          <w:rFonts w:ascii="仿宋" w:hAnsi="仿宋" w:cs="仿宋" w:eastAsia="仿宋"/>
          <w:sz w:val="58"/>
          <w:spacing w:val="0"/>
          <w:color w:val="000000"/>
          <w:b w:val="off"/>
          <w:i w:val="off"/>
        </w:rPr>
        <w:t>(三)通过安全校核的调频容量不能满足需求时，为保障</w:t>
      </w:r>
      <w:r>
        <w:rPr>
          <w:rFonts w:ascii="仿宋" w:hAnsi="仿宋" w:cs="仿宋" w:eastAsia="仿宋"/>
          <w:sz w:val="58"/>
          <w:spacing w:val="0"/>
          <w:color w:val="000000"/>
          <w:b w:val="off"/>
          <w:i w:val="off"/>
        </w:rPr>
        <w:t>电网安全稳定运行，电力调度机构可调用相关调频单元(含未</w:t>
      </w:r>
      <w:r>
        <w:rPr>
          <w:rFonts w:ascii="仿宋" w:hAnsi="仿宋" w:cs="仿宋" w:eastAsia="仿宋"/>
          <w:sz w:val="58"/>
          <w:spacing w:val="0"/>
          <w:color w:val="000000"/>
          <w:b w:val="off"/>
          <w:i w:val="off"/>
        </w:rPr>
        <w:t>申报调频单元)的调频容量组织强制出清。强制出清时，储能</w:t>
      </w:r>
      <w:r>
        <w:rPr>
          <w:rFonts w:ascii="仿宋" w:hAnsi="仿宋" w:cs="仿宋" w:eastAsia="仿宋"/>
          <w:sz w:val="58"/>
          <w:spacing w:val="0"/>
          <w:color w:val="000000"/>
          <w:b w:val="off"/>
          <w:i w:val="off"/>
        </w:rPr>
        <w:t>调频容量为其申报容量，水电调频容量为其向上或向下可调节</w:t>
      </w:r>
      <w:r>
        <w:rPr>
          <w:rFonts w:ascii="仿宋" w:hAnsi="仿宋" w:cs="仿宋" w:eastAsia="仿宋"/>
          <w:sz w:val="58"/>
          <w:spacing w:val="0"/>
          <w:color w:val="000000"/>
          <w:b w:val="off"/>
          <w:i w:val="off"/>
        </w:rPr>
        <w:t>空间的小值(水电强制出清容量不超Q水强制出清范围)，火电调频容</w:t>
      </w:r>
      <w:r>
        <w:rPr>
          <w:rFonts w:ascii="仿宋" w:hAnsi="仿宋" w:cs="仿宋" w:eastAsia="仿宋"/>
          <w:sz w:val="58"/>
          <w:spacing w:val="0"/>
          <w:color w:val="000000"/>
          <w:b w:val="off"/>
          <w:i w:val="off"/>
        </w:rPr>
        <w:t>量为其额定容量的5%，上述调频容量通过安全校核后，按照调</w:t>
      </w:r>
      <w:r>
        <w:rPr>
          <w:rFonts w:ascii="仿宋" w:hAnsi="仿宋" w:cs="仿宋" w:eastAsia="仿宋"/>
          <w:sz w:val="58"/>
          <w:spacing w:val="0"/>
          <w:color w:val="000000"/>
          <w:b w:val="off"/>
          <w:i w:val="off"/>
        </w:rPr>
        <w:t>频里程排序价格组织出清。强制出清时，如调频单元未报价，</w:t>
      </w:r>
      <w:r>
        <w:rPr>
          <w:rFonts w:ascii="仿宋" w:hAnsi="仿宋" w:cs="仿宋" w:eastAsia="仿宋"/>
          <w:sz w:val="58"/>
          <w:spacing w:val="0"/>
          <w:color w:val="000000"/>
          <w:b w:val="off"/>
          <w:i w:val="off"/>
        </w:rPr>
        <w:t>则采用调频里程价格申报下限作为其默认报价。</w:t>
      </w:r>
      <w:bookmarkEnd w:id="1163"/>
    </w:p>
    <w:p>
      <w:pPr>
        <w:pageBreakBefore w:val="off"/>
        <w:tabs/>
        <w:wordWrap w:val="off"/>
        <w:spacing w:before="0" w:after="0" w:line="1040" w:lineRule="exact"/>
        <w:ind w:left="0" w:right="0"/>
        <w:jc w:val="both"/>
        <w:textAlignment w:val="baseline"/>
        <w:rPr>
          <w:sz w:val="58"/>
        </w:rPr>
      </w:pPr>
      <w:bookmarkStart w:name="" w:id="1164"/>
      <w:r>
        <w:rPr>
          <w:rFonts w:ascii="宋体" w:hAnsi="宋体" w:cs="宋体" w:eastAsia="宋体"/>
          <w:sz w:val="58"/>
          <w:spacing w:val="0"/>
          <w:color w:val="000000"/>
          <w:b w:val="off"/>
          <w:i w:val="off"/>
        </w:rPr>
        <w:t/>
      </w:r>
      <w:bookmarkEnd w:id="1164"/>
    </w:p>
    <w:p>
      <w:pPr>
        <w:pageBreakBefore w:val="off"/>
        <w:tabs/>
        <w:wordWrap w:val="off"/>
        <w:spacing w:before="0" w:after="0" w:line="720" w:lineRule="atLeast"/>
        <w:ind w:left="0" w:right="0"/>
        <w:jc w:val="center"/>
        <w:textAlignment w:val="baseline"/>
        <w:rPr>
          <w:sz w:val="53"/>
        </w:rPr>
      </w:pPr>
      <w:bookmarkStart w:name="" w:id="1165"/>
      <w:r>
        <w:rPr>
          <w:rFonts w:ascii="仿宋" w:hAnsi="仿宋" w:cs="仿宋" w:eastAsia="仿宋"/>
          <w:sz w:val="53"/>
          <w:spacing w:val="0"/>
          <w:color w:val="000000"/>
          <w:b w:val="off"/>
          <w:i w:val="off"/>
        </w:rPr>
        <w:t>9</w:t>
      </w:r>
      <w:bookmarkEnd w:id="1165"/>
    </w:p>
    <w:p>
      <w:r>
        <w:t/>
      </w:r>
    </w:p>
    <w:p>
      <w:pPr>
        <w:sectPr>
          <w:footerReference r:id="rId25"/>
          <w:headerReference r:id="rId26" w:type="default"/>
          <w:type w:val="nextPage"/>
          <w:pgSz w:w="22400" w:h="31680"/>
          <w:pgMar w:left="2920" w:top="2260" w:right="2920" w:bottom="2260" w:header="1960" w:footer="1960"/>
          <w:cols w:num="1"/>
        </w:sectPr>
      </w:pPr>
    </w:p>
    <w:p>
      <w:pPr>
        <w:pageBreakBefore w:val="off"/>
        <w:tabs/>
        <w:wordWrap w:val="off"/>
        <w:spacing w:before="580" w:after="0" w:line="1020" w:lineRule="atLeast"/>
        <w:ind w:left="160" w:right="240" w:firstLine="1420"/>
        <w:jc w:val="both"/>
        <w:textAlignment w:val="baseline"/>
        <w:rPr>
          <w:sz w:val="58"/>
        </w:rPr>
      </w:pPr>
      <w:bookmarkStart w:name="" w:id="1166"/>
      <w:r>
        <w:rPr>
          <w:rFonts w:ascii="仿宋" w:hAnsi="仿宋" w:cs="仿宋" w:eastAsia="仿宋"/>
          <w:sz w:val="58"/>
          <w:spacing w:val="0"/>
          <w:color w:val="000000"/>
          <w:b w:val="off"/>
          <w:i w:val="off"/>
        </w:rPr>
        <w:t>(四)日前发电计划按照预出清结果预留中标调频单元的</w:t>
      </w:r>
      <w:r>
        <w:rPr>
          <w:rFonts w:ascii="仿宋" w:hAnsi="仿宋" w:cs="仿宋" w:eastAsia="仿宋"/>
          <w:sz w:val="58"/>
          <w:spacing w:val="0"/>
          <w:color w:val="000000"/>
          <w:b w:val="off"/>
          <w:i w:val="off"/>
        </w:rPr>
        <w:t>调节空间，作为 AGC 向上及向下调节带宽。</w:t>
      </w:r>
      <w:bookmarkEnd w:id="1166"/>
    </w:p>
    <w:p>
      <w:pPr>
        <w:pageBreakBefore w:val="off"/>
        <w:tabs/>
        <w:wordWrap w:val="off"/>
        <w:spacing w:before="0" w:after="0" w:line="1020" w:lineRule="atLeast"/>
        <w:ind w:left="1240" w:right="0"/>
        <w:jc w:val="both"/>
        <w:textAlignment w:val="baseline"/>
        <w:rPr>
          <w:sz w:val="58"/>
        </w:rPr>
      </w:pPr>
      <w:bookmarkStart w:name="" w:id="1167"/>
      <w:r>
        <w:rPr>
          <w:rFonts w:ascii="仿宋" w:hAnsi="仿宋" w:cs="仿宋" w:eastAsia="仿宋"/>
          <w:sz w:val="58"/>
          <w:spacing w:val="0"/>
          <w:color w:val="000000"/>
          <w:b w:val="on"/>
          <w:i w:val="off"/>
        </w:rPr>
        <w:t>第二十九条</w:t>
      </w:r>
      <w:r>
        <w:rPr>
          <w:rFonts w:ascii="仿宋" w:hAnsi="仿宋" w:cs="仿宋" w:eastAsia="仿宋"/>
          <w:sz w:val="58"/>
          <w:spacing w:val="0"/>
          <w:color w:val="000000"/>
          <w:b w:val="off"/>
          <w:i w:val="off"/>
        </w:rPr>
        <w:t>【日内出清调用】日内出清调用过程如下：</w:t>
      </w:r>
      <w:bookmarkEnd w:id="1167"/>
    </w:p>
    <w:p>
      <w:pPr>
        <w:pageBreakBefore w:val="off"/>
        <w:tabs/>
        <w:wordWrap w:val="off"/>
        <w:spacing w:before="0" w:after="0" w:line="1020" w:lineRule="atLeast"/>
        <w:ind w:left="160" w:right="260" w:firstLine="1420"/>
        <w:jc w:val="both"/>
        <w:textAlignment w:val="baseline"/>
        <w:rPr>
          <w:sz w:val="58"/>
        </w:rPr>
      </w:pPr>
      <w:bookmarkStart w:name="" w:id="1168"/>
      <w:r>
        <w:rPr>
          <w:rFonts w:ascii="仿宋" w:hAnsi="仿宋" w:cs="仿宋" w:eastAsia="仿宋"/>
          <w:sz w:val="58"/>
          <w:spacing w:val="0"/>
          <w:color w:val="000000"/>
          <w:b w:val="off"/>
          <w:i w:val="off"/>
        </w:rPr>
        <w:t>(一)日内运行中，电力调度机构根据电网实际运行情况，</w:t>
      </w:r>
      <w:r>
        <w:rPr>
          <w:rFonts w:ascii="仿宋" w:hAnsi="仿宋" w:cs="仿宋" w:eastAsia="仿宋"/>
          <w:sz w:val="58"/>
          <w:spacing w:val="0"/>
          <w:color w:val="000000"/>
          <w:b w:val="off"/>
          <w:i w:val="off"/>
        </w:rPr>
        <w:t>调整调频容量需求及出清约束条件，以1小时为周期开展日内</w:t>
      </w:r>
      <w:r>
        <w:rPr>
          <w:rFonts w:ascii="仿宋" w:hAnsi="仿宋" w:cs="仿宋" w:eastAsia="仿宋"/>
          <w:sz w:val="58"/>
          <w:spacing w:val="0"/>
          <w:color w:val="000000"/>
          <w:b w:val="off"/>
          <w:i w:val="off"/>
        </w:rPr>
        <w:t>正式出清，并滚动计算未来2小时的出清结果。</w:t>
      </w:r>
      <w:bookmarkEnd w:id="1168"/>
    </w:p>
    <w:p>
      <w:pPr>
        <w:pageBreakBefore w:val="off"/>
        <w:tabs/>
        <w:wordWrap w:val="off"/>
        <w:spacing w:before="0" w:after="0" w:line="1020" w:lineRule="atLeast"/>
        <w:ind w:left="160" w:right="220" w:firstLine="1420"/>
        <w:jc w:val="both"/>
        <w:textAlignment w:val="baseline"/>
        <w:rPr>
          <w:sz w:val="58"/>
        </w:rPr>
      </w:pPr>
      <w:bookmarkStart w:name="" w:id="1169"/>
      <w:r>
        <w:rPr>
          <w:rFonts w:ascii="仿宋" w:hAnsi="仿宋" w:cs="仿宋" w:eastAsia="仿宋"/>
          <w:sz w:val="58"/>
          <w:spacing w:val="0"/>
          <w:color w:val="000000"/>
          <w:b w:val="off"/>
          <w:i w:val="off"/>
        </w:rPr>
        <w:t>(二)日内出清时，沿用日前申报信息及出清逻辑，所有</w:t>
      </w:r>
      <w:r>
        <w:rPr>
          <w:rFonts w:ascii="仿宋" w:hAnsi="仿宋" w:cs="仿宋" w:eastAsia="仿宋"/>
          <w:sz w:val="58"/>
          <w:spacing w:val="0"/>
          <w:color w:val="000000"/>
          <w:b w:val="off"/>
          <w:i w:val="off"/>
        </w:rPr>
        <w:t>中标调频单元的最高申报价格为日内统一出清价格。</w:t>
      </w:r>
      <w:bookmarkEnd w:id="1169"/>
    </w:p>
    <w:p>
      <w:pPr>
        <w:pageBreakBefore w:val="off"/>
        <w:tabs/>
        <w:wordWrap w:val="off"/>
        <w:spacing w:before="0" w:after="0" w:line="1020" w:lineRule="atLeast"/>
        <w:ind w:left="160" w:right="200" w:firstLine="1420"/>
        <w:jc w:val="both"/>
        <w:textAlignment w:val="baseline"/>
        <w:rPr>
          <w:sz w:val="58"/>
        </w:rPr>
      </w:pPr>
      <w:bookmarkStart w:name="" w:id="1170"/>
      <w:r>
        <w:rPr>
          <w:rFonts w:ascii="仿宋" w:hAnsi="仿宋" w:cs="仿宋" w:eastAsia="仿宋"/>
          <w:sz w:val="58"/>
          <w:spacing w:val="0"/>
          <w:color w:val="000000"/>
          <w:b w:val="off"/>
          <w:i w:val="off"/>
        </w:rPr>
        <w:t>(三)正常情况下，日内出清结果应提前30分钟发布。调</w:t>
      </w:r>
      <w:r>
        <w:rPr>
          <w:rFonts w:ascii="仿宋" w:hAnsi="仿宋" w:cs="仿宋" w:eastAsia="仿宋"/>
          <w:sz w:val="58"/>
          <w:spacing w:val="0"/>
          <w:color w:val="000000"/>
          <w:b w:val="off"/>
          <w:i w:val="off"/>
        </w:rPr>
        <w:t>频单元应及时查看市场出清结果，做好参与频率调整的准备工</w:t>
      </w:r>
      <w:r>
        <w:rPr>
          <w:rFonts w:ascii="仿宋" w:hAnsi="仿宋" w:cs="仿宋" w:eastAsia="仿宋"/>
          <w:sz w:val="58"/>
          <w:spacing w:val="0"/>
          <w:color w:val="000000"/>
          <w:b w:val="off"/>
          <w:i w:val="off"/>
        </w:rPr>
        <w:t>作，中标的水电调频单元如有开机需求，应提前10分钟向调度</w:t>
      </w:r>
      <w:r>
        <w:rPr>
          <w:rFonts w:ascii="仿宋" w:hAnsi="仿宋" w:cs="仿宋" w:eastAsia="仿宋"/>
          <w:sz w:val="58"/>
          <w:spacing w:val="0"/>
          <w:color w:val="000000"/>
          <w:b w:val="off"/>
          <w:i w:val="off"/>
        </w:rPr>
        <w:t>员申请开机。</w:t>
      </w:r>
      <w:bookmarkEnd w:id="1170"/>
    </w:p>
    <w:p>
      <w:pPr>
        <w:pageBreakBefore w:val="off"/>
        <w:tabs/>
        <w:wordWrap w:val="off"/>
        <w:spacing w:before="0" w:after="0" w:line="1020" w:lineRule="atLeast"/>
        <w:ind w:left="160" w:right="0" w:firstLine="1420"/>
        <w:jc w:val="both"/>
        <w:textAlignment w:val="baseline"/>
        <w:rPr>
          <w:sz w:val="58"/>
        </w:rPr>
      </w:pPr>
      <w:bookmarkStart w:name="" w:id="1171"/>
      <w:r>
        <w:rPr>
          <w:rFonts w:ascii="仿宋" w:hAnsi="仿宋" w:cs="仿宋" w:eastAsia="仿宋"/>
          <w:sz w:val="58"/>
          <w:spacing w:val="0"/>
          <w:color w:val="000000"/>
          <w:b w:val="off"/>
          <w:i w:val="off"/>
        </w:rPr>
        <w:t>(四)日内出清后，调频市场交易系统将出清结果发至AGC，</w:t>
      </w:r>
      <w:r>
        <w:rPr>
          <w:rFonts w:ascii="仿宋" w:hAnsi="仿宋" w:cs="仿宋" w:eastAsia="仿宋"/>
          <w:sz w:val="58"/>
          <w:spacing w:val="0"/>
          <w:color w:val="000000"/>
          <w:b w:val="off"/>
          <w:i w:val="off"/>
        </w:rPr>
        <w:t>修改中标机组 AGC 调节范围限值及控制模式。</w:t>
      </w:r>
      <w:bookmarkEnd w:id="1171"/>
    </w:p>
    <w:p>
      <w:pPr>
        <w:pageBreakBefore w:val="off"/>
        <w:tabs/>
        <w:wordWrap w:val="off"/>
        <w:spacing w:before="0" w:after="0" w:line="1020" w:lineRule="atLeast"/>
        <w:ind w:left="160" w:right="180" w:firstLine="1420"/>
        <w:jc w:val="both"/>
        <w:textAlignment w:val="baseline"/>
        <w:rPr>
          <w:sz w:val="58"/>
        </w:rPr>
      </w:pPr>
      <w:bookmarkStart w:name="" w:id="1172"/>
      <w:r>
        <w:rPr>
          <w:rFonts w:ascii="仿宋" w:hAnsi="仿宋" w:cs="仿宋" w:eastAsia="仿宋"/>
          <w:sz w:val="58"/>
          <w:spacing w:val="0"/>
          <w:color w:val="000000"/>
          <w:b w:val="off"/>
          <w:i w:val="off"/>
        </w:rPr>
        <w:t>(五)日内运行时，因电力供应紧张、调频容量不足、联</w:t>
      </w:r>
      <w:r>
        <w:rPr>
          <w:rFonts w:ascii="仿宋" w:hAnsi="仿宋" w:cs="仿宋" w:eastAsia="仿宋"/>
          <w:sz w:val="58"/>
          <w:spacing w:val="0"/>
          <w:color w:val="000000"/>
          <w:b w:val="off"/>
          <w:i w:val="off"/>
        </w:rPr>
        <w:t>络线控制等需要，电力调度机构可临时调用未出清调频容量参</w:t>
      </w:r>
      <w:r>
        <w:rPr>
          <w:rFonts w:ascii="仿宋" w:hAnsi="仿宋" w:cs="仿宋" w:eastAsia="仿宋"/>
          <w:sz w:val="58"/>
          <w:spacing w:val="0"/>
          <w:color w:val="000000"/>
          <w:b w:val="off"/>
          <w:i w:val="off"/>
        </w:rPr>
        <w:t>与调频，并按当时段出清价格给予补偿。</w:t>
      </w:r>
      <w:bookmarkEnd w:id="1172"/>
    </w:p>
    <w:p>
      <w:pPr>
        <w:pageBreakBefore w:val="off"/>
        <w:tabs/>
        <w:wordWrap w:val="off"/>
        <w:spacing w:before="0" w:after="0" w:line="1020" w:lineRule="atLeast"/>
        <w:ind w:left="0" w:right="0" w:firstLine="1240"/>
        <w:jc w:val="both"/>
        <w:textAlignment w:val="baseline"/>
        <w:rPr>
          <w:sz w:val="58"/>
        </w:rPr>
      </w:pPr>
      <w:bookmarkStart w:name="" w:id="1173"/>
      <w:r>
        <w:rPr>
          <w:rFonts w:ascii="仿宋" w:hAnsi="仿宋" w:cs="仿宋" w:eastAsia="仿宋"/>
          <w:sz w:val="58"/>
          <w:spacing w:val="0"/>
          <w:color w:val="000000"/>
          <w:b w:val="on"/>
          <w:i w:val="off"/>
        </w:rPr>
        <w:t>第三十条</w:t>
      </w:r>
      <w:r>
        <w:rPr>
          <w:rFonts w:ascii="仿宋" w:hAnsi="仿宋" w:cs="仿宋" w:eastAsia="仿宋"/>
          <w:sz w:val="58"/>
          <w:spacing w:val="0"/>
          <w:color w:val="000000"/>
          <w:b w:val="off"/>
          <w:i w:val="off"/>
        </w:rPr>
        <w:t>【出清容量限制】为合理分配调频容量，避免单</w:t>
      </w:r>
      <w:r>
        <w:rPr>
          <w:rFonts w:ascii="仿宋" w:hAnsi="仿宋" w:cs="仿宋" w:eastAsia="仿宋"/>
          <w:sz w:val="58"/>
          <w:spacing w:val="0"/>
          <w:color w:val="000000"/>
          <w:b w:val="off"/>
          <w:i w:val="off"/>
        </w:rPr>
        <w:t>一调频单元出清容量过大或过小，影响电网潮流分布及频率调整，</w:t>
      </w:r>
      <w:r>
        <w:rPr>
          <w:rFonts w:ascii="仿宋" w:hAnsi="仿宋" w:cs="仿宋" w:eastAsia="仿宋"/>
          <w:sz w:val="58"/>
          <w:spacing w:val="0"/>
          <w:color w:val="000000"/>
          <w:b w:val="off"/>
          <w:i w:val="off"/>
        </w:rPr>
        <w:t>设置调频容量出清上限及下限，限值见附录：调频市场参数表。</w:t>
      </w:r>
      <w:r>
        <w:rPr>
          <w:rFonts w:ascii="仿宋" w:hAnsi="仿宋" w:cs="仿宋" w:eastAsia="仿宋"/>
          <w:sz w:val="58"/>
          <w:spacing w:val="0"/>
          <w:color w:val="000000"/>
          <w:b w:val="off"/>
          <w:i w:val="off"/>
        </w:rPr>
        <w:t>任何一个调频单元的出清容量不超调频容量总需求值的(</w:t>
      </w:r>
      <w:r>
        <w:t xml:space="preserve"> </w:t>
      </w:r>
      <m:oMath xmlns:m="http://schemas.openxmlformats.org/officeDocument/2006/math" xmlns:mml="http://www.w3.org/1998/Math/MathML">
        <m:sSubSup>
          <m:e>
            <m:r>
              <w:rPr>
                <w:rFonts w:ascii="Cambria Math" w:hAnsi="Cambria Math"/>
                <w:sz w:val="58"/>
                <w:szCs w:val="58"/>
              </w:rPr>
              <m:t>Q</m:t>
            </m:r>
          </m:e>
          <m:sub>
            <m:r>
              <w:rPr>
                <w:rFonts w:ascii="Cambria Math" w:hAnsi="Cambria Math"/>
                <w:sz w:val="58"/>
                <w:szCs w:val="58"/>
              </w:rPr>
              <m:t>浓酸</m:t>
            </m:r>
          </m:sub>
          <m:sup>
            <m:r>
              <w:rPr>
                <w:rFonts w:ascii="Cambria Math" w:hAnsi="Cambria Math"/>
                <w:sz w:val="58"/>
                <w:szCs w:val="58"/>
              </w:rPr>
              <m:t>U</m:t>
            </m:r>
          </m:sup>
        </m:sSubSup>
        <m:r>
          <w:rPr>
            <w:rFonts w:ascii="Cambria Math" w:hAnsi="Cambria Math"/>
            <w:sz w:val="58"/>
            <w:szCs w:val="58"/>
          </w:rPr>
          <m:t>,</m:t>
        </m:r>
      </m:oMath>
      <w:r>
        <w:rPr>
          <w:rFonts w:ascii="仿宋" w:hAnsi="仿宋" w:cs="仿宋" w:eastAsia="仿宋"/>
          <w:sz w:val="58"/>
          <w:spacing w:val="0"/>
          <w:color w:val="000000"/>
          <w:b w:val="off"/>
          <w:i w:val="off"/>
        </w:rPr>
        <w:t>储能合计中标容量不超调频容量总需求值的(</w:t>
      </w:r>
      <w:r>
        <w:t xml:space="preserve"> </w:t>
      </w:r>
      <m:oMath xmlns:m="http://schemas.openxmlformats.org/officeDocument/2006/math" xmlns:mml="http://www.w3.org/1998/Math/MathML">
        <m:sSubSup>
          <m:e>
            <m:r>
              <w:rPr>
                <w:rFonts w:ascii="Cambria Math" w:hAnsi="Cambria Math"/>
                <w:sz w:val="58"/>
                <w:szCs w:val="58"/>
              </w:rPr>
              <m:t>Q</m:t>
            </m:r>
          </m:e>
          <m:sub>
            <m:r>
              <w:rPr>
                <w:rFonts w:ascii="Cambria Math" w:hAnsi="Cambria Math"/>
                <w:sz w:val="58"/>
                <w:szCs w:val="58"/>
              </w:rPr>
              <m:t>催能</m:t>
            </m:r>
          </m:sub>
          <m:sup>
            <m:r>
              <w:rPr>
                <w:rFonts w:ascii="Cambria Math" w:hAnsi="Cambria Math"/>
                <w:sz w:val="58"/>
                <w:szCs w:val="58"/>
              </w:rPr>
              <m:t>U</m:t>
            </m:r>
          </m:sup>
        </m:sSubSup>
        <m:r>
          <w:rPr>
            <w:rFonts w:ascii="Cambria Math" w:hAnsi="Cambria Math"/>
            <w:sz w:val="58"/>
            <w:szCs w:val="58"/>
          </w:rPr>
          <m:t>。</m:t>
        </m:r>
      </m:oMath>
      <w:bookmarkEnd w:id="1173"/>
    </w:p>
    <w:p>
      <w:pPr>
        <w:pageBreakBefore w:val="off"/>
        <w:tabs/>
        <w:wordWrap w:val="off"/>
        <w:spacing w:before="0" w:after="0" w:line="1020" w:lineRule="atLeast"/>
        <w:ind w:left="0" w:right="220" w:firstLine="1240"/>
        <w:jc w:val="both"/>
        <w:textAlignment w:val="baseline"/>
        <w:rPr>
          <w:sz w:val="58"/>
        </w:rPr>
      </w:pPr>
      <w:bookmarkStart w:name="" w:id="1174"/>
      <w:r>
        <w:rPr>
          <w:rFonts w:ascii="仿宋" w:hAnsi="仿宋" w:cs="仿宋" w:eastAsia="仿宋"/>
          <w:sz w:val="58"/>
          <w:spacing w:val="0"/>
          <w:color w:val="000000"/>
          <w:b w:val="on"/>
          <w:i w:val="off"/>
        </w:rPr>
        <w:t>第三十一条</w:t>
      </w:r>
      <w:r>
        <w:rPr>
          <w:rFonts w:ascii="仿宋" w:hAnsi="仿宋" w:cs="仿宋" w:eastAsia="仿宋"/>
          <w:sz w:val="58"/>
          <w:spacing w:val="0"/>
          <w:color w:val="000000"/>
          <w:b w:val="off"/>
          <w:i w:val="off"/>
        </w:rPr>
        <w:t>【日内干预】日内运行中，如调频市场出清结</w:t>
      </w:r>
      <w:r>
        <w:rPr>
          <w:rFonts w:ascii="仿宋" w:hAnsi="仿宋" w:cs="仿宋" w:eastAsia="仿宋"/>
          <w:sz w:val="58"/>
          <w:spacing w:val="0"/>
          <w:color w:val="000000"/>
          <w:b w:val="off"/>
          <w:i w:val="off"/>
        </w:rPr>
        <w:t>果不满足安全校核相关约束或为了预防紧急情况的发生，当班调</w:t>
      </w:r>
      <w:bookmarkEnd w:id="1174"/>
    </w:p>
    <w:p>
      <w:pPr>
        <w:pageBreakBefore w:val="off"/>
        <w:tabs/>
        <w:wordWrap w:val="off"/>
        <w:spacing w:before="0" w:after="0" w:line="1040" w:lineRule="exact"/>
        <w:ind w:left="0" w:right="0"/>
        <w:jc w:val="both"/>
        <w:textAlignment w:val="baseline"/>
        <w:rPr>
          <w:sz w:val="58"/>
        </w:rPr>
      </w:pPr>
      <w:bookmarkStart w:name="" w:id="1175"/>
      <w:r>
        <w:rPr>
          <w:rFonts w:ascii="宋体" w:hAnsi="宋体" w:cs="宋体" w:eastAsia="宋体"/>
          <w:sz w:val="58"/>
          <w:spacing w:val="0"/>
          <w:color w:val="000000"/>
          <w:b w:val="off"/>
          <w:i w:val="off"/>
        </w:rPr>
        <w:t/>
      </w:r>
      <w:bookmarkEnd w:id="1175"/>
    </w:p>
    <w:p>
      <w:pPr>
        <w:pageBreakBefore w:val="off"/>
        <w:tabs/>
        <w:wordWrap w:val="off"/>
        <w:spacing w:before="0" w:after="0" w:line="560" w:lineRule="atLeast"/>
        <w:ind w:left="0" w:right="0"/>
        <w:jc w:val="center"/>
        <w:textAlignment w:val="baseline"/>
        <w:rPr>
          <w:sz w:val="41"/>
        </w:rPr>
      </w:pPr>
      <w:bookmarkStart w:name="" w:id="1176"/>
      <w:r>
        <w:rPr>
          <w:rFonts w:ascii="宋体" w:hAnsi="宋体" w:cs="宋体" w:eastAsia="宋体"/>
          <w:sz w:val="41"/>
          <w:spacing w:val="0"/>
          <w:color w:val="000000"/>
          <w:b w:val="off"/>
          <w:i w:val="off"/>
        </w:rPr>
        <w:t>10</w:t>
      </w:r>
      <w:bookmarkEnd w:id="1176"/>
    </w:p>
    <w:p>
      <w:r>
        <w:t/>
      </w:r>
    </w:p>
    <w:p>
      <w:pPr>
        <w:sectPr>
          <w:footerReference r:id="rId27"/>
          <w:headerReference r:id="rId28" w:type="default"/>
          <w:type w:val="nextPage"/>
          <w:pgSz w:w="22400" w:h="31680"/>
          <w:pgMar w:left="2780" w:top="2300" w:right="2780" w:bottom="2300" w:header="2000" w:footer="2000"/>
          <w:cols w:num="1"/>
        </w:sectPr>
      </w:pPr>
    </w:p>
    <w:p>
      <w:pPr>
        <w:pageBreakBefore w:val="off"/>
        <w:tabs/>
        <w:wordWrap w:val="off"/>
        <w:spacing w:before="560" w:after="0" w:line="1020" w:lineRule="atLeast"/>
        <w:ind w:left="0" w:right="200"/>
        <w:jc w:val="both"/>
        <w:textAlignment w:val="baseline"/>
        <w:rPr>
          <w:sz w:val="58"/>
        </w:rPr>
      </w:pPr>
      <w:bookmarkStart w:name="" w:id="1177"/>
      <w:r>
        <w:rPr>
          <w:rFonts w:ascii="仿宋" w:hAnsi="仿宋" w:cs="仿宋" w:eastAsia="仿宋"/>
          <w:sz w:val="58"/>
          <w:spacing w:val="0"/>
          <w:color w:val="000000"/>
          <w:b w:val="off"/>
          <w:i w:val="off"/>
        </w:rPr>
        <w:t>度员应根据电网实时运行情况采取调整边界机组出力、调频出清</w:t>
      </w:r>
      <w:r>
        <w:rPr>
          <w:rFonts w:ascii="仿宋" w:hAnsi="仿宋" w:cs="仿宋" w:eastAsia="仿宋"/>
          <w:sz w:val="58"/>
          <w:spacing w:val="0"/>
          <w:color w:val="000000"/>
          <w:b w:val="off"/>
          <w:i w:val="off"/>
        </w:rPr>
        <w:t>结果、调用未中标调频单元等措施，保障电力系统安全稳定运行。</w:t>
      </w:r>
      <w:r>
        <w:rPr>
          <w:rFonts w:ascii="仿宋" w:hAnsi="仿宋" w:cs="仿宋" w:eastAsia="仿宋"/>
          <w:sz w:val="58"/>
          <w:spacing w:val="0"/>
          <w:color w:val="000000"/>
          <w:b w:val="off"/>
          <w:i w:val="off"/>
        </w:rPr>
        <w:t>调整后应及时通知相关调频单元，并做好记录。</w:t>
      </w:r>
      <w:bookmarkEnd w:id="1177"/>
    </w:p>
    <w:p>
      <w:pPr>
        <w:pageBreakBefore w:val="off"/>
        <w:tabs/>
        <w:wordWrap w:val="off"/>
        <w:spacing w:before="0" w:after="0" w:line="1020" w:lineRule="atLeast"/>
        <w:ind w:left="0" w:right="0" w:firstLine="1220"/>
        <w:jc w:val="both"/>
        <w:textAlignment w:val="baseline"/>
        <w:rPr>
          <w:sz w:val="58"/>
        </w:rPr>
      </w:pPr>
      <w:bookmarkStart w:name="" w:id="1178"/>
      <w:r>
        <w:rPr>
          <w:rFonts w:ascii="仿宋" w:hAnsi="仿宋" w:cs="仿宋" w:eastAsia="仿宋"/>
          <w:sz w:val="58"/>
          <w:spacing w:val="0"/>
          <w:color w:val="000000"/>
          <w:b w:val="on"/>
          <w:i w:val="off"/>
        </w:rPr>
        <w:t>第三十二条</w:t>
      </w:r>
      <w:r>
        <w:rPr>
          <w:rFonts w:ascii="仿宋" w:hAnsi="仿宋" w:cs="仿宋" w:eastAsia="仿宋"/>
          <w:sz w:val="58"/>
          <w:spacing w:val="0"/>
          <w:color w:val="000000"/>
          <w:b w:val="off"/>
          <w:i w:val="off"/>
        </w:rPr>
        <w:t>【履约要求】经营主体应通过优化完善厂站端</w:t>
      </w:r>
      <w:r>
        <w:rPr>
          <w:rFonts w:ascii="仿宋" w:hAnsi="仿宋" w:cs="仿宋" w:eastAsia="仿宋"/>
          <w:sz w:val="58"/>
          <w:spacing w:val="0"/>
          <w:color w:val="000000"/>
          <w:b w:val="off"/>
          <w:i w:val="off"/>
        </w:rPr>
        <w:t>调节策略、加强运行监视等措施保障调频市场交易结果正常执行，</w:t>
      </w:r>
      <w:r>
        <w:rPr>
          <w:rFonts w:ascii="仿宋" w:hAnsi="仿宋" w:cs="仿宋" w:eastAsia="仿宋"/>
          <w:sz w:val="58"/>
          <w:spacing w:val="0"/>
          <w:color w:val="000000"/>
          <w:b w:val="off"/>
          <w:i w:val="off"/>
        </w:rPr>
        <w:t>因自身原因无法履行中标结果，需提前向当班调度员申请调减中</w:t>
      </w:r>
      <w:r>
        <w:rPr>
          <w:rFonts w:ascii="仿宋" w:hAnsi="仿宋" w:cs="仿宋" w:eastAsia="仿宋"/>
          <w:sz w:val="58"/>
          <w:spacing w:val="0"/>
          <w:color w:val="000000"/>
          <w:b w:val="off"/>
          <w:i w:val="off"/>
        </w:rPr>
        <w:t>标容量或退出调频服务。如遇紧急情况，经营主体可先按现场规</w:t>
      </w:r>
      <w:r>
        <w:rPr>
          <w:rFonts w:ascii="仿宋" w:hAnsi="仿宋" w:cs="仿宋" w:eastAsia="仿宋"/>
          <w:sz w:val="58"/>
          <w:spacing w:val="0"/>
          <w:color w:val="000000"/>
          <w:b w:val="off"/>
          <w:i w:val="off"/>
        </w:rPr>
        <w:t>程或反事故措施处置，事后及时向当班调度员汇报。</w:t>
      </w:r>
      <w:bookmarkEnd w:id="1178"/>
    </w:p>
    <w:p>
      <w:pPr>
        <w:pageBreakBefore w:val="off"/>
        <w:tabs/>
        <w:wordWrap w:val="off"/>
        <w:spacing w:before="0" w:after="0" w:line="1020" w:lineRule="atLeast"/>
        <w:ind w:left="0" w:right="200" w:firstLine="1220"/>
        <w:jc w:val="both"/>
        <w:textAlignment w:val="baseline"/>
        <w:rPr>
          <w:sz w:val="58"/>
        </w:rPr>
      </w:pPr>
      <w:bookmarkStart w:name="" w:id="1179"/>
      <w:r>
        <w:rPr>
          <w:rFonts w:ascii="仿宋" w:hAnsi="仿宋" w:cs="仿宋" w:eastAsia="仿宋"/>
          <w:sz w:val="58"/>
          <w:spacing w:val="0"/>
          <w:color w:val="000000"/>
          <w:b w:val="on"/>
          <w:i w:val="off"/>
        </w:rPr>
        <w:t>第三十三条</w:t>
      </w:r>
      <w:r>
        <w:rPr>
          <w:rFonts w:ascii="仿宋" w:hAnsi="仿宋" w:cs="仿宋" w:eastAsia="仿宋"/>
          <w:sz w:val="58"/>
          <w:spacing w:val="0"/>
          <w:color w:val="000000"/>
          <w:b w:val="off"/>
          <w:i w:val="off"/>
        </w:rPr>
        <w:t>【储能荷电状态】储能电站应加强自身荷电状</w:t>
      </w:r>
      <w:r>
        <w:rPr>
          <w:rFonts w:ascii="仿宋" w:hAnsi="仿宋" w:cs="仿宋" w:eastAsia="仿宋"/>
          <w:sz w:val="58"/>
          <w:spacing w:val="0"/>
          <w:color w:val="000000"/>
          <w:b w:val="off"/>
          <w:i w:val="off"/>
        </w:rPr>
        <w:t>态管理，日内出清后，如不满足提供调频服务所需的电量，应及</w:t>
      </w:r>
      <w:r>
        <w:rPr>
          <w:rFonts w:ascii="仿宋" w:hAnsi="仿宋" w:cs="仿宋" w:eastAsia="仿宋"/>
          <w:sz w:val="58"/>
          <w:spacing w:val="0"/>
          <w:color w:val="000000"/>
          <w:b w:val="off"/>
          <w:i w:val="off"/>
        </w:rPr>
        <w:t>时向当班调度员申请退出调频服务及恢复荷电状态，当班调度员</w:t>
      </w:r>
      <w:r>
        <w:rPr>
          <w:rFonts w:ascii="仿宋" w:hAnsi="仿宋" w:cs="仿宋" w:eastAsia="仿宋"/>
          <w:sz w:val="58"/>
          <w:spacing w:val="0"/>
          <w:color w:val="000000"/>
          <w:b w:val="off"/>
          <w:i w:val="off"/>
        </w:rPr>
        <w:t>可视电网运行情况修改其日内计划曲线。</w:t>
      </w:r>
      <w:bookmarkEnd w:id="1179"/>
    </w:p>
    <w:p>
      <w:pPr>
        <w:pageBreakBefore w:val="off"/>
        <w:tabs/>
        <w:wordWrap w:val="off"/>
        <w:spacing w:before="0" w:after="0" w:line="1020" w:lineRule="atLeast"/>
        <w:ind w:left="0" w:right="220" w:firstLine="1220"/>
        <w:jc w:val="both"/>
        <w:textAlignment w:val="baseline"/>
        <w:rPr>
          <w:sz w:val="58"/>
        </w:rPr>
      </w:pPr>
      <w:bookmarkStart w:name="" w:id="1180"/>
      <w:r>
        <w:rPr>
          <w:rFonts w:ascii="仿宋" w:hAnsi="仿宋" w:cs="仿宋" w:eastAsia="仿宋"/>
          <w:sz w:val="58"/>
          <w:spacing w:val="0"/>
          <w:color w:val="000000"/>
          <w:b w:val="on"/>
          <w:i w:val="off"/>
        </w:rPr>
        <w:t>第三十四条</w:t>
      </w:r>
      <w:r>
        <w:rPr>
          <w:rFonts w:ascii="仿宋" w:hAnsi="仿宋" w:cs="仿宋" w:eastAsia="仿宋"/>
          <w:sz w:val="58"/>
          <w:spacing w:val="0"/>
          <w:color w:val="000000"/>
          <w:b w:val="off"/>
          <w:i w:val="off"/>
        </w:rPr>
        <w:t>【与现货衔接】市场初期，调频市场与现货电</w:t>
      </w:r>
      <w:r>
        <w:rPr>
          <w:rFonts w:ascii="仿宋" w:hAnsi="仿宋" w:cs="仿宋" w:eastAsia="仿宋"/>
          <w:sz w:val="58"/>
          <w:spacing w:val="0"/>
          <w:color w:val="000000"/>
          <w:b w:val="off"/>
          <w:i w:val="off"/>
        </w:rPr>
        <w:t>能量市场采用顺序出清方式衔接。现货电能量市场安全约束机组</w:t>
      </w:r>
      <w:r>
        <w:rPr>
          <w:rFonts w:ascii="仿宋" w:hAnsi="仿宋" w:cs="仿宋" w:eastAsia="仿宋"/>
          <w:sz w:val="58"/>
          <w:spacing w:val="0"/>
          <w:color w:val="000000"/>
          <w:b w:val="off"/>
          <w:i w:val="off"/>
        </w:rPr>
        <w:t>组合(SCUC)计算确定的开机组合作为调频市场日前预出清的</w:t>
      </w:r>
      <w:r>
        <w:rPr>
          <w:rFonts w:ascii="仿宋" w:hAnsi="仿宋" w:cs="仿宋" w:eastAsia="仿宋"/>
          <w:sz w:val="58"/>
          <w:spacing w:val="0"/>
          <w:color w:val="000000"/>
          <w:b w:val="off"/>
          <w:i w:val="off"/>
        </w:rPr>
        <w:t>边界；调频市场出清结果作为现货电能量市场安全约束经济调度</w:t>
      </w:r>
      <w:r>
        <w:rPr>
          <w:rFonts w:ascii="仿宋" w:hAnsi="仿宋" w:cs="仿宋" w:eastAsia="仿宋"/>
          <w:sz w:val="58"/>
          <w:spacing w:val="0"/>
          <w:color w:val="000000"/>
          <w:b w:val="off"/>
          <w:i w:val="off"/>
        </w:rPr>
        <w:t>(SCED)计算边界。</w:t>
      </w:r>
      <w:bookmarkEnd w:id="1180"/>
    </w:p>
    <w:p>
      <w:pPr>
        <w:pageBreakBefore w:val="off"/>
        <w:tabs/>
        <w:wordWrap w:val="off"/>
        <w:spacing w:before="0" w:after="0" w:line="760" w:lineRule="exact"/>
        <w:ind w:left="0" w:right="0"/>
        <w:jc w:val="both"/>
        <w:textAlignment w:val="baseline"/>
        <w:rPr>
          <w:sz w:val="68"/>
        </w:rPr>
      </w:pPr>
      <w:bookmarkStart w:name="" w:id="1181"/>
      <w:r>
        <w:rPr>
          <w:rFonts w:ascii="宋体" w:hAnsi="宋体" w:cs="宋体" w:eastAsia="宋体"/>
          <w:sz w:val="68"/>
          <w:spacing w:val="0"/>
          <w:color w:val="000000"/>
          <w:b w:val="off"/>
          <w:i w:val="off"/>
        </w:rPr>
        <w:t/>
      </w:r>
      <w:bookmarkEnd w:id="1181"/>
    </w:p>
    <w:p>
      <w:pPr>
        <w:pageBreakBefore w:val="off"/>
        <w:tabs/>
        <w:wordWrap w:val="off"/>
        <w:spacing w:before="0" w:after="0" w:line="920" w:lineRule="atLeast"/>
        <w:ind w:left="0" w:right="0"/>
        <w:jc w:val="center"/>
        <w:textAlignment w:val="baseline"/>
        <w:rPr>
          <w:sz w:val="68"/>
        </w:rPr>
      </w:pPr>
      <w:bookmarkStart w:name="" w:id="1182"/>
      <w:r>
        <w:rPr>
          <w:rFonts w:ascii="黑体" w:hAnsi="黑体" w:cs="黑体" w:eastAsia="黑体"/>
          <w:sz w:val="68"/>
          <w:spacing w:val="0"/>
          <w:color w:val="000000"/>
          <w:b w:val="on"/>
          <w:i w:val="off"/>
        </w:rPr>
        <w:t>第五章  计量及费用</w:t>
      </w:r>
      <w:bookmarkEnd w:id="1182"/>
    </w:p>
    <w:p>
      <w:pPr>
        <w:pageBreakBefore w:val="off"/>
        <w:tabs/>
        <w:wordWrap w:val="off"/>
        <w:spacing w:before="480" w:after="0" w:line="1020" w:lineRule="atLeast"/>
        <w:ind w:left="0" w:right="220" w:firstLine="1220"/>
        <w:jc w:val="both"/>
        <w:textAlignment w:val="baseline"/>
        <w:rPr>
          <w:sz w:val="58"/>
        </w:rPr>
      </w:pPr>
      <w:bookmarkStart w:name="" w:id="1183"/>
      <w:r>
        <w:rPr>
          <w:rFonts w:ascii="仿宋" w:hAnsi="仿宋" w:cs="仿宋" w:eastAsia="仿宋"/>
          <w:sz w:val="58"/>
          <w:spacing w:val="0"/>
          <w:color w:val="000000"/>
          <w:b w:val="on"/>
          <w:i w:val="off"/>
        </w:rPr>
        <w:t>第三十五条</w:t>
      </w:r>
      <w:r>
        <w:rPr>
          <w:rFonts w:ascii="仿宋" w:hAnsi="仿宋" w:cs="仿宋" w:eastAsia="仿宋"/>
          <w:sz w:val="58"/>
          <w:spacing w:val="0"/>
          <w:color w:val="000000"/>
          <w:b w:val="off"/>
          <w:i w:val="off"/>
        </w:rPr>
        <w:t>【计量依据】调频辅助服务计量依据包括：调</w:t>
      </w:r>
      <w:r>
        <w:rPr>
          <w:rFonts w:ascii="仿宋" w:hAnsi="仿宋" w:cs="仿宋" w:eastAsia="仿宋"/>
          <w:sz w:val="58"/>
          <w:spacing w:val="0"/>
          <w:color w:val="000000"/>
          <w:b w:val="off"/>
          <w:i w:val="off"/>
        </w:rPr>
        <w:t>度指令，能量管理系统(EMS)、自动发电控制系统(AGC)、</w:t>
      </w:r>
      <w:r>
        <w:rPr>
          <w:rFonts w:ascii="仿宋" w:hAnsi="仿宋" w:cs="仿宋" w:eastAsia="仿宋"/>
          <w:sz w:val="58"/>
          <w:spacing w:val="0"/>
          <w:color w:val="000000"/>
          <w:b w:val="off"/>
          <w:i w:val="off"/>
        </w:rPr>
        <w:t>调频市场交易系统等调度自动化系统采集的实时数据，电能量采</w:t>
      </w:r>
      <w:r>
        <w:rPr>
          <w:rFonts w:ascii="仿宋" w:hAnsi="仿宋" w:cs="仿宋" w:eastAsia="仿宋"/>
          <w:sz w:val="58"/>
          <w:spacing w:val="0"/>
          <w:color w:val="000000"/>
          <w:b w:val="off"/>
          <w:i w:val="off"/>
        </w:rPr>
        <w:t>集计费系统的电量数据等。计量数据缺失的，可根据省内现货市</w:t>
      </w:r>
      <w:r>
        <w:rPr>
          <w:rFonts w:ascii="仿宋" w:hAnsi="仿宋" w:cs="仿宋" w:eastAsia="仿宋"/>
          <w:sz w:val="58"/>
          <w:spacing w:val="0"/>
          <w:color w:val="000000"/>
          <w:b w:val="off"/>
          <w:i w:val="off"/>
        </w:rPr>
        <w:t>场拟合规则进行补充。</w:t>
      </w:r>
      <w:bookmarkEnd w:id="1183"/>
    </w:p>
    <w:p>
      <w:pPr>
        <w:pageBreakBefore w:val="off"/>
        <w:tabs/>
        <w:wordWrap w:val="off"/>
        <w:spacing w:before="0" w:after="0" w:line="460" w:lineRule="exact"/>
        <w:ind w:left="0" w:right="0"/>
        <w:jc w:val="both"/>
        <w:textAlignment w:val="baseline"/>
        <w:rPr>
          <w:sz w:val="42"/>
        </w:rPr>
      </w:pPr>
      <w:bookmarkStart w:name="" w:id="1184"/>
      <w:r>
        <w:rPr>
          <w:rFonts w:ascii="宋体" w:hAnsi="宋体" w:cs="宋体" w:eastAsia="宋体"/>
          <w:sz w:val="42"/>
          <w:spacing w:val="0"/>
          <w:color w:val="000000"/>
          <w:b w:val="off"/>
          <w:i w:val="off"/>
        </w:rPr>
        <w:t/>
      </w:r>
      <w:bookmarkEnd w:id="1184"/>
    </w:p>
    <w:p>
      <w:pPr>
        <w:pageBreakBefore w:val="off"/>
        <w:tabs/>
        <w:wordWrap w:val="off"/>
        <w:spacing w:before="0" w:after="0" w:line="460" w:lineRule="exact"/>
        <w:ind w:left="0" w:right="0"/>
        <w:jc w:val="both"/>
        <w:textAlignment w:val="baseline"/>
        <w:rPr>
          <w:sz w:val="42"/>
        </w:rPr>
      </w:pPr>
      <w:bookmarkStart w:name="" w:id="1185"/>
      <w:r>
        <w:rPr>
          <w:rFonts w:ascii="宋体" w:hAnsi="宋体" w:cs="宋体" w:eastAsia="宋体"/>
          <w:sz w:val="42"/>
          <w:spacing w:val="0"/>
          <w:color w:val="000000"/>
          <w:b w:val="off"/>
          <w:i w:val="off"/>
        </w:rPr>
        <w:t/>
      </w:r>
      <w:bookmarkEnd w:id="1185"/>
    </w:p>
    <w:p>
      <w:pPr>
        <w:pageBreakBefore w:val="off"/>
        <w:tabs/>
        <w:wordWrap w:val="off"/>
        <w:spacing w:before="0" w:after="0" w:line="560" w:lineRule="atLeast"/>
        <w:ind w:left="0" w:right="0"/>
        <w:jc w:val="center"/>
        <w:textAlignment w:val="baseline"/>
        <w:rPr>
          <w:sz w:val="42"/>
        </w:rPr>
      </w:pPr>
      <w:bookmarkStart w:name="" w:id="1186"/>
      <w:r>
        <w:rPr>
          <w:rFonts w:ascii="宋体" w:hAnsi="宋体" w:cs="宋体" w:eastAsia="宋体"/>
          <w:sz w:val="42"/>
          <w:spacing w:val="0"/>
          <w:color w:val="000000"/>
          <w:b w:val="off"/>
          <w:i w:val="off"/>
        </w:rPr>
        <w:t>11</w:t>
      </w:r>
      <w:bookmarkEnd w:id="1186"/>
    </w:p>
    <w:p>
      <w:r>
        <w:t/>
      </w:r>
    </w:p>
    <w:p>
      <w:pPr>
        <w:sectPr>
          <w:footerReference r:id="rId29"/>
          <w:headerReference r:id="rId30" w:type="default"/>
          <w:type w:val="nextPage"/>
          <w:pgSz w:w="22400" w:h="31680"/>
          <w:pgMar w:left="2780" w:top="2280" w:right="2780" w:bottom="2280" w:header="1980" w:footer="1980"/>
          <w:cols w:num="1"/>
        </w:sectPr>
      </w:pPr>
    </w:p>
    <w:p>
      <w:pPr>
        <w:pageBreakBefore w:val="off"/>
        <w:tabs/>
        <w:wordWrap w:val="off"/>
        <w:spacing w:before="580" w:after="0" w:line="1080" w:lineRule="atLeast"/>
        <w:ind w:left="0" w:right="0" w:firstLine="1200"/>
        <w:jc w:val="both"/>
        <w:textAlignment w:val="baseline"/>
        <w:rPr>
          <w:sz w:val="58"/>
        </w:rPr>
      </w:pPr>
      <w:bookmarkStart w:name="" w:id="1187"/>
      <w:r>
        <w:rPr>
          <w:rFonts w:ascii="仿宋" w:hAnsi="仿宋" w:cs="仿宋" w:eastAsia="仿宋"/>
          <w:sz w:val="58"/>
          <w:spacing w:val="0"/>
          <w:color w:val="000000"/>
          <w:b w:val="on"/>
          <w:i w:val="off"/>
        </w:rPr>
        <w:t>第三十六条</w:t>
      </w:r>
      <w:r>
        <w:rPr>
          <w:rFonts w:ascii="仿宋" w:hAnsi="仿宋" w:cs="仿宋" w:eastAsia="仿宋"/>
          <w:sz w:val="58"/>
          <w:spacing w:val="0"/>
          <w:color w:val="000000"/>
          <w:b w:val="off"/>
          <w:i w:val="off"/>
        </w:rPr>
        <w:t>【结算原则】服务费、分摊费、考核费遵循收</w:t>
      </w:r>
      <w:r>
        <w:rPr>
          <w:rFonts w:ascii="仿宋" w:hAnsi="仿宋" w:cs="仿宋" w:eastAsia="仿宋"/>
          <w:sz w:val="58"/>
          <w:spacing w:val="0"/>
          <w:color w:val="000000"/>
          <w:b w:val="off"/>
          <w:i w:val="off"/>
        </w:rPr>
        <w:t>支平衡、日清月结、专款专用原则，在结算单中单独列示，与月</w:t>
      </w:r>
      <w:r>
        <w:rPr>
          <w:rFonts w:ascii="仿宋" w:hAnsi="仿宋" w:cs="仿宋" w:eastAsia="仿宋"/>
          <w:sz w:val="58"/>
          <w:spacing w:val="0"/>
          <w:color w:val="000000"/>
          <w:b w:val="off"/>
          <w:i w:val="off"/>
        </w:rPr>
        <w:t>度电费同步结算。</w:t>
      </w:r>
      <w:bookmarkEnd w:id="1187"/>
    </w:p>
    <w:p>
      <w:pPr>
        <w:pageBreakBefore w:val="off"/>
        <w:tabs/>
        <w:wordWrap w:val="off"/>
        <w:spacing w:before="0" w:after="0" w:line="1080" w:lineRule="atLeast"/>
        <w:ind w:left="0" w:right="0" w:firstLine="1200"/>
        <w:jc w:val="both"/>
        <w:textAlignment w:val="baseline"/>
        <w:rPr>
          <w:sz w:val="58"/>
        </w:rPr>
      </w:pPr>
      <w:bookmarkStart w:name="" w:id="1188"/>
      <w:r>
        <w:rPr>
          <w:rFonts w:ascii="仿宋" w:hAnsi="仿宋" w:cs="仿宋" w:eastAsia="仿宋"/>
          <w:sz w:val="58"/>
          <w:spacing w:val="0"/>
          <w:color w:val="000000"/>
          <w:b w:val="on"/>
          <w:i w:val="off"/>
        </w:rPr>
        <w:t>第三十七条</w:t>
      </w:r>
      <w:r>
        <w:rPr>
          <w:rFonts w:ascii="仿宋" w:hAnsi="仿宋" w:cs="仿宋" w:eastAsia="仿宋"/>
          <w:sz w:val="58"/>
          <w:spacing w:val="0"/>
          <w:color w:val="000000"/>
          <w:b w:val="off"/>
          <w:i w:val="off"/>
        </w:rPr>
        <w:t>【服务费】调频单元在调频市场上提供调频服</w:t>
      </w:r>
      <w:r>
        <w:rPr>
          <w:rFonts w:ascii="仿宋" w:hAnsi="仿宋" w:cs="仿宋" w:eastAsia="仿宋"/>
          <w:sz w:val="58"/>
          <w:spacing w:val="0"/>
          <w:color w:val="000000"/>
          <w:b w:val="off"/>
          <w:i w:val="off"/>
        </w:rPr>
        <w:t>务可获得相应的服务费，调频市场采用基于调频里程的单一价格</w:t>
      </w:r>
      <w:r>
        <w:rPr>
          <w:rFonts w:ascii="仿宋" w:hAnsi="仿宋" w:cs="仿宋" w:eastAsia="仿宋"/>
          <w:sz w:val="58"/>
          <w:spacing w:val="0"/>
          <w:color w:val="000000"/>
          <w:b w:val="off"/>
          <w:i w:val="off"/>
        </w:rPr>
        <w:t>机制。</w:t>
      </w:r>
      <w:bookmarkEnd w:id="1188"/>
    </w:p>
    <w:p>
      <w:pPr>
        <w:pageBreakBefore w:val="off"/>
        <w:tabs/>
        <w:wordWrap w:val="off"/>
        <w:spacing w:before="0" w:after="0" w:line="1080" w:lineRule="atLeast"/>
        <w:ind w:left="0" w:right="20" w:firstLine="1200"/>
        <w:jc w:val="both"/>
        <w:textAlignment w:val="baseline"/>
        <w:rPr>
          <w:sz w:val="58"/>
        </w:rPr>
      </w:pPr>
      <w:bookmarkStart w:name="" w:id="1189"/>
      <w:r>
        <w:rPr>
          <w:rFonts w:ascii="仿宋" w:hAnsi="仿宋" w:cs="仿宋" w:eastAsia="仿宋"/>
          <w:sz w:val="58"/>
          <w:spacing w:val="0"/>
          <w:color w:val="000000"/>
          <w:b w:val="on"/>
          <w:i w:val="off"/>
        </w:rPr>
        <w:t>第三十八条</w:t>
      </w:r>
      <w:r>
        <w:rPr>
          <w:rFonts w:ascii="仿宋" w:hAnsi="仿宋" w:cs="仿宋" w:eastAsia="仿宋"/>
          <w:sz w:val="58"/>
          <w:spacing w:val="0"/>
          <w:color w:val="000000"/>
          <w:b w:val="off"/>
          <w:i w:val="off"/>
        </w:rPr>
        <w:t>调频单元的调频里程服务费按小时计费，计算</w:t>
      </w:r>
      <w:r>
        <w:rPr>
          <w:rFonts w:ascii="仿宋" w:hAnsi="仿宋" w:cs="仿宋" w:eastAsia="仿宋"/>
          <w:sz w:val="58"/>
          <w:spacing w:val="0"/>
          <w:color w:val="000000"/>
          <w:b w:val="off"/>
          <w:i w:val="off"/>
        </w:rPr>
        <w:t>公式如下：</w:t>
      </w:r>
      <w:bookmarkEnd w:id="1189"/>
    </w:p>
    <w:p>
      <w:pPr>
        <w:pageBreakBefore w:val="off"/>
        <w:tabs/>
        <w:wordWrap w:val="off"/>
        <w:spacing w:before="0" w:after="0" w:line="1080" w:lineRule="atLeast"/>
        <w:ind w:left="3080" w:right="0"/>
        <w:jc w:val="both"/>
        <w:textAlignment w:val="baseline"/>
      </w:pPr>
      <w:bookmarkStart w:name="" w:id="1190"/>
      <w:r>
        <w:t xml:space="preserve"> </w:t>
      </w:r>
      <m:oMath xmlns:m="http://schemas.openxmlformats.org/officeDocument/2006/math" xmlns:mml="http://www.w3.org/1998/Math/MathML">
        <m:sSubSup>
          <m:e>
            <m:r>
              <w:rPr>
                <w:rFonts w:ascii="Cambria Math" w:hAnsi="Cambria Math"/>
                <w:sz w:val="58"/>
                <w:szCs w:val="58"/>
              </w:rPr>
              <m:t>R</m:t>
            </m:r>
          </m:e>
          <m:sub>
            <m:r>
              <w:rPr>
                <w:rFonts w:ascii="Cambria Math" w:hAnsi="Cambria Math"/>
                <w:sz w:val="58"/>
                <w:szCs w:val="58"/>
              </w:rPr>
              <m:t>浓酸</m:t>
            </m:r>
          </m:sub>
          <m:sup>
            <m:r>
              <w:rPr>
                <w:rFonts w:ascii="Cambria Math" w:hAnsi="Cambria Math"/>
                <w:sz w:val="58"/>
                <w:szCs w:val="58"/>
              </w:rPr>
              <m:t>i,t</m:t>
            </m:r>
          </m:sup>
        </m:sSubSup>
        <m:r>
          <w:rPr>
            <w:rFonts w:ascii="Cambria Math" w:hAnsi="Cambria Math"/>
            <w:sz w:val="58"/>
            <w:szCs w:val="58"/>
          </w:rPr>
          <m:t>=M×</m:t>
        </m:r>
        <m:nary>
          <m:naryPr>
            <m:chr m:val="∑"/>
            <m:limLoc m:val="subSup"/>
            <m:grow m:val="1"/>
            <m:subHide m:val="off"/>
            <m:supHide m:val="off"/>
          </m:naryPr>
          <m:sub>
            <m:r>
              <w:rPr>
                <w:rFonts w:ascii="Cambria Math" w:hAnsi="Cambria Math"/>
                <w:sz w:val="58"/>
                <w:szCs w:val="58"/>
              </w:rPr>
              <m:t>t=1</m:t>
            </m:r>
          </m:sub>
          <m:sup>
            <m:r>
              <w:rPr>
                <w:rFonts w:ascii="Cambria Math" w:hAnsi="Cambria Math"/>
                <w:sz w:val="58"/>
                <w:szCs w:val="58"/>
              </w:rPr>
              <m:t>N</m:t>
            </m:r>
          </m:sup>
          <m:e>
            <m:r>
              <w:rPr>
                <w:rFonts w:ascii="Cambria Math" w:hAnsi="Cambria Math"/>
                <w:sz w:val="58"/>
                <w:szCs w:val="58"/>
              </w:rPr>
              <m:t> </m:t>
            </m:r>
          </m:e>
        </m:nary>
        <m:sSup>
          <m:e>
            <m:r>
              <w:rPr>
                <w:rFonts w:ascii="Cambria Math" w:hAnsi="Cambria Math"/>
                <w:sz w:val="58"/>
                <w:szCs w:val="58"/>
              </w:rPr>
              <m:t>D</m:t>
            </m:r>
          </m:e>
          <m:sup>
            <m:r>
              <w:rPr>
                <w:rFonts w:ascii="Cambria Math" w:hAnsi="Cambria Math"/>
                <w:sz w:val="58"/>
                <w:szCs w:val="58"/>
              </w:rPr>
              <m:t>i,t</m:t>
            </m:r>
          </m:sup>
        </m:sSup>
        <m:r>
          <w:rPr>
            <w:rFonts w:ascii="Cambria Math" w:hAnsi="Cambria Math"/>
            <w:sz w:val="58"/>
            <w:szCs w:val="58"/>
          </w:rPr>
          <m:t>×</m:t>
        </m:r>
        <m:sSubSup>
          <m:e>
            <m:r>
              <w:rPr>
                <w:rFonts w:ascii="Cambria Math" w:hAnsi="Cambria Math"/>
                <w:sz w:val="58"/>
                <w:szCs w:val="58"/>
              </w:rPr>
              <m:t>B</m:t>
            </m:r>
          </m:e>
          <m:sub>
            <m:r>
              <w:rPr>
                <w:rFonts w:ascii="Cambria Math" w:hAnsi="Cambria Math"/>
                <w:sz w:val="58"/>
                <w:szCs w:val="58"/>
              </w:rPr>
              <m:t>浓</m:t>
            </m:r>
          </m:sub>
          <m:sup>
            <m:r>
              <w:rPr>
                <w:rFonts w:ascii="Cambria Math" w:hAnsi="Cambria Math"/>
                <w:sz w:val="58"/>
                <w:szCs w:val="58"/>
              </w:rPr>
              <m:t>t</m:t>
            </m:r>
          </m:sup>
        </m:sSubSup>
        <m:r>
          <w:rPr>
            <w:rFonts w:ascii="Cambria Math" w:hAnsi="Cambria Math"/>
            <w:sz w:val="58"/>
            <w:szCs w:val="58"/>
          </w:rPr>
          <m:t>×</m:t>
        </m:r>
        <m:sSup>
          <m:e>
            <m:r>
              <w:rPr>
                <w:rFonts w:ascii="Cambria Math" w:hAnsi="Cambria Math"/>
                <w:sz w:val="58"/>
                <w:szCs w:val="58"/>
              </w:rPr>
              <m:t>K</m:t>
            </m:r>
          </m:e>
          <m:sup>
            <m:r>
              <w:rPr>
                <w:rFonts w:ascii="Cambria Math" w:hAnsi="Cambria Math"/>
                <w:sz w:val="58"/>
                <w:szCs w:val="58"/>
              </w:rPr>
              <m:t>i,t</m:t>
            </m:r>
          </m:sup>
        </m:sSup>
      </m:oMath>
      <w:bookmarkEnd w:id="1190"/>
    </w:p>
    <w:p>
      <w:pPr>
        <w:pageBreakBefore w:val="off"/>
        <w:tabs/>
        <w:wordWrap w:val="off"/>
        <w:spacing w:before="0" w:after="0" w:line="1080" w:lineRule="atLeast"/>
        <w:ind w:left="160" w:right="140" w:firstLine="1200"/>
        <w:jc w:val="both"/>
        <w:textAlignment w:val="baseline"/>
        <w:rPr>
          <w:sz w:val="58"/>
        </w:rPr>
      </w:pPr>
      <w:bookmarkStart w:name="" w:id="1191"/>
      <w:r>
        <w:rPr>
          <w:rFonts w:ascii="仿宋" w:hAnsi="仿宋" w:cs="仿宋" w:eastAsia="仿宋"/>
          <w:sz w:val="58"/>
          <w:spacing w:val="0"/>
          <w:color w:val="000000"/>
          <w:b w:val="off"/>
          <w:i w:val="off"/>
        </w:rPr>
        <w:t>其中，</w:t>
      </w:r>
      <w:r>
        <w:rPr>
          <w:rFonts w:ascii="仿宋" w:hAnsi="仿宋" w:cs="仿宋" w:eastAsia="仿宋"/>
          <w:sz w:val="58"/>
          <w:spacing w:val="0"/>
          <w:color w:val="000000"/>
          <w:b w:val="off"/>
          <w:i w:val="off"/>
        </w:rPr>
        <w:t>Di，t</w:t>
      </w:r>
      <w:r>
        <w:rPr>
          <w:rFonts w:ascii="仿宋" w:hAnsi="仿宋" w:cs="仿宋" w:eastAsia="仿宋"/>
          <w:sz w:val="58"/>
          <w:spacing w:val="0"/>
          <w:color w:val="000000"/>
          <w:b w:val="off"/>
          <w:i w:val="off"/>
        </w:rPr>
        <w:t>为调频单元i在交易时段t内的调频里程；</w:t>
      </w:r>
      <w:r>
        <w:rPr>
          <w:rFonts w:ascii="Times New Roman" w:hAnsi="Times New Roman" w:cs="Times New Roman" w:eastAsia="Times New Roman"/>
          <w:sz w:val="58"/>
          <w:spacing w:val="0"/>
          <w:color w:val="000000"/>
          <w:b w:val="off"/>
          <w:i w:val="off"/>
        </w:rPr>
        <w:t>Bt</w:t>
      </w:r>
      <w:r>
        <w:rPr>
          <w:rFonts w:ascii="仿宋" w:hAnsi="仿宋" w:cs="仿宋" w:eastAsia="仿宋"/>
          <w:sz w:val="58"/>
          <w:spacing w:val="0"/>
          <w:color w:val="000000"/>
          <w:b w:val="off"/>
          <w:i w:val="off"/>
        </w:rPr>
        <w:t>出清价格为交易时段t内调频里程日内统一出清价格；Kit为调频</w:t>
      </w:r>
      <w:r>
        <w:rPr>
          <w:rFonts w:ascii="仿宋" w:hAnsi="仿宋" w:cs="仿宋" w:eastAsia="仿宋"/>
          <w:sz w:val="58"/>
          <w:spacing w:val="0"/>
          <w:color w:val="000000"/>
          <w:b w:val="off"/>
          <w:i w:val="off"/>
        </w:rPr>
        <w:t>单元i在交易时段t内的综合调频性能指标均值，最大值不超过</w:t>
      </w:r>
      <w:r>
        <w:rPr>
          <w:rFonts w:ascii="仿宋" w:hAnsi="仿宋" w:cs="仿宋" w:eastAsia="仿宋"/>
          <w:sz w:val="58"/>
          <w:spacing w:val="0"/>
          <w:color w:val="000000"/>
          <w:b w:val="off"/>
          <w:i w:val="off"/>
        </w:rPr>
        <w:t>2。</w:t>
      </w:r>
      <w:bookmarkEnd w:id="1191"/>
    </w:p>
    <w:p>
      <w:pPr>
        <w:pageBreakBefore w:val="off"/>
        <w:tabs/>
        <w:wordWrap w:val="off"/>
        <w:spacing w:before="0" w:after="0" w:line="1080" w:lineRule="atLeast"/>
        <w:ind w:left="160" w:right="400" w:firstLine="1200"/>
        <w:jc w:val="both"/>
        <w:textAlignment w:val="baseline"/>
        <w:rPr>
          <w:sz w:val="58"/>
        </w:rPr>
      </w:pPr>
      <w:bookmarkStart w:name="" w:id="1192"/>
      <w:r>
        <w:rPr>
          <w:rFonts w:ascii="仿宋" w:hAnsi="仿宋" w:cs="仿宋" w:eastAsia="仿宋"/>
          <w:sz w:val="58"/>
          <w:spacing w:val="0"/>
          <w:color w:val="000000"/>
          <w:b w:val="off"/>
          <w:i w:val="off"/>
        </w:rPr>
        <w:t>为合理控制调频市场服务费规模，设置服务费调节系数M，</w:t>
      </w:r>
      <w:r>
        <w:rPr>
          <w:rFonts w:ascii="仿宋" w:hAnsi="仿宋" w:cs="仿宋" w:eastAsia="仿宋"/>
          <w:sz w:val="58"/>
          <w:spacing w:val="0"/>
          <w:color w:val="000000"/>
          <w:b w:val="off"/>
          <w:i w:val="off"/>
        </w:rPr>
        <w:t>计算公式如下。</w:t>
      </w:r>
      <w:bookmarkEnd w:id="1192"/>
    </w:p>
    <w:p>
      <w:pPr>
        <w:pageBreakBefore w:val="off"/>
        <w:tabs/>
        <w:wordWrap w:val="off"/>
        <w:spacing w:before="460" w:after="0" w:line="1080" w:lineRule="atLeast"/>
        <w:ind w:left="0" w:right="40" w:firstLine="1200"/>
        <w:jc w:val="both"/>
        <w:textAlignment w:val="baseline"/>
        <w:rPr>
          <w:sz w:val="58"/>
        </w:rPr>
      </w:pPr>
      <w:bookmarkStart w:name="" w:id="1193"/>
      <w:r>
        <w:rPr>
          <w:rFonts w:ascii="仿宋" w:hAnsi="仿宋" w:cs="仿宋" w:eastAsia="仿宋"/>
          <w:sz w:val="58"/>
          <w:spacing w:val="0"/>
          <w:color w:val="000000"/>
          <w:b w:val="off"/>
          <w:i w:val="off"/>
        </w:rPr>
        <w:t>服务费调节系数M=已纳入调频市场分摊的日电量/调度总</w:t>
      </w:r>
      <w:r>
        <w:rPr>
          <w:rFonts w:ascii="仿宋" w:hAnsi="仿宋" w:cs="仿宋" w:eastAsia="仿宋"/>
          <w:sz w:val="58"/>
          <w:spacing w:val="0"/>
          <w:color w:val="000000"/>
          <w:b w:val="off"/>
          <w:i w:val="off"/>
        </w:rPr>
        <w:t>发受电日电量</w:t>
      </w:r>
      <w:bookmarkEnd w:id="1193"/>
    </w:p>
    <w:p>
      <w:pPr>
        <w:pageBreakBefore w:val="off"/>
        <w:tabs/>
        <w:wordWrap w:val="off"/>
        <w:spacing w:before="0" w:after="0" w:line="1080" w:lineRule="atLeast"/>
        <w:ind w:left="0" w:right="0" w:firstLine="1200"/>
        <w:jc w:val="both"/>
        <w:textAlignment w:val="baseline"/>
        <w:rPr>
          <w:sz w:val="58"/>
        </w:rPr>
      </w:pPr>
      <w:bookmarkStart w:name="" w:id="1194"/>
      <w:r>
        <w:rPr>
          <w:rFonts w:ascii="仿宋" w:hAnsi="仿宋" w:cs="仿宋" w:eastAsia="仿宋"/>
          <w:sz w:val="58"/>
          <w:spacing w:val="0"/>
          <w:color w:val="000000"/>
          <w:b w:val="on"/>
          <w:i w:val="off"/>
        </w:rPr>
        <w:t>第三十九条</w:t>
      </w:r>
      <w:r>
        <w:rPr>
          <w:rFonts w:ascii="仿宋" w:hAnsi="仿宋" w:cs="仿宋" w:eastAsia="仿宋"/>
          <w:sz w:val="58"/>
          <w:spacing w:val="0"/>
          <w:color w:val="000000"/>
          <w:b w:val="off"/>
          <w:i w:val="off"/>
        </w:rPr>
        <w:t>【分摊范围】根据国家相关文件要求，电力现</w:t>
      </w:r>
      <w:r>
        <w:rPr>
          <w:rFonts w:ascii="仿宋" w:hAnsi="仿宋" w:cs="仿宋" w:eastAsia="仿宋"/>
          <w:sz w:val="58"/>
          <w:spacing w:val="0"/>
          <w:color w:val="000000"/>
          <w:b w:val="off"/>
          <w:i w:val="off"/>
        </w:rPr>
        <w:t>货市场连续运行前，原则上不向用户侧疏导辅助服务费用，调频</w:t>
      </w:r>
      <w:r>
        <w:rPr>
          <w:rFonts w:ascii="仿宋" w:hAnsi="仿宋" w:cs="仿宋" w:eastAsia="仿宋"/>
          <w:sz w:val="58"/>
          <w:spacing w:val="0"/>
          <w:color w:val="000000"/>
          <w:b w:val="off"/>
          <w:i w:val="off"/>
        </w:rPr>
        <w:t>市场服务费由发电侧并网主体共同分担，分担范围如下。</w:t>
      </w:r>
      <w:bookmarkEnd w:id="1194"/>
    </w:p>
    <w:p>
      <w:pPr>
        <w:pageBreakBefore w:val="off"/>
        <w:tabs/>
        <w:wordWrap w:val="off"/>
        <w:spacing w:before="0" w:after="0" w:line="1080" w:lineRule="atLeast"/>
        <w:ind w:left="160" w:right="300" w:firstLine="1440"/>
        <w:jc w:val="both"/>
        <w:textAlignment w:val="baseline"/>
        <w:rPr>
          <w:sz w:val="58"/>
        </w:rPr>
      </w:pPr>
      <w:bookmarkStart w:name="" w:id="1195"/>
      <w:r>
        <w:rPr>
          <w:rFonts w:ascii="仿宋" w:hAnsi="仿宋" w:cs="仿宋" w:eastAsia="仿宋"/>
          <w:sz w:val="58"/>
          <w:spacing w:val="0"/>
          <w:color w:val="000000"/>
          <w:b w:val="off"/>
          <w:i w:val="off"/>
        </w:rPr>
        <w:t>(一)已注册入市的发电侧并网主体，包括火电(燃煤、</w:t>
      </w:r>
      <w:r>
        <w:rPr>
          <w:rFonts w:ascii="仿宋" w:hAnsi="仿宋" w:cs="仿宋" w:eastAsia="仿宋"/>
          <w:sz w:val="58"/>
          <w:spacing w:val="0"/>
          <w:color w:val="000000"/>
          <w:b w:val="off"/>
          <w:i w:val="off"/>
        </w:rPr>
        <w:t>燃气、燃油及垃圾生物质电站等)、水力发电厂、风力发电场、</w:t>
      </w:r>
      <w:bookmarkEnd w:id="1195"/>
    </w:p>
    <w:p>
      <w:pPr>
        <w:pageBreakBefore w:val="off"/>
        <w:tabs/>
        <w:wordWrap w:val="off"/>
        <w:spacing w:before="0" w:after="0" w:line="1100" w:lineRule="exact"/>
        <w:ind w:left="0" w:right="0"/>
        <w:jc w:val="both"/>
        <w:textAlignment w:val="baseline"/>
        <w:rPr>
          <w:sz w:val="58"/>
        </w:rPr>
      </w:pPr>
      <w:bookmarkStart w:name="" w:id="1196"/>
      <w:r>
        <w:rPr>
          <w:rFonts w:ascii="宋体" w:hAnsi="宋体" w:cs="宋体" w:eastAsia="宋体"/>
          <w:sz w:val="58"/>
          <w:spacing w:val="0"/>
          <w:color w:val="000000"/>
          <w:b w:val="off"/>
          <w:i w:val="off"/>
        </w:rPr>
        <w:t/>
      </w:r>
      <w:bookmarkEnd w:id="1196"/>
    </w:p>
    <w:p>
      <w:pPr>
        <w:pageBreakBefore w:val="off"/>
        <w:tabs/>
        <w:wordWrap w:val="off"/>
        <w:spacing w:before="0" w:after="0" w:line="560" w:lineRule="atLeast"/>
        <w:ind w:left="0" w:right="0"/>
        <w:jc w:val="center"/>
        <w:textAlignment w:val="baseline"/>
        <w:rPr>
          <w:sz w:val="42"/>
        </w:rPr>
      </w:pPr>
      <w:bookmarkStart w:name="" w:id="1197"/>
      <w:r>
        <w:rPr>
          <w:rFonts w:ascii="宋体" w:hAnsi="宋体" w:cs="宋体" w:eastAsia="宋体"/>
          <w:sz w:val="42"/>
          <w:spacing w:val="0"/>
          <w:color w:val="000000"/>
          <w:b w:val="off"/>
          <w:i w:val="off"/>
        </w:rPr>
        <w:t>12</w:t>
      </w:r>
      <w:bookmarkEnd w:id="1197"/>
    </w:p>
    <w:p>
      <w:r>
        <w:t/>
      </w:r>
    </w:p>
    <w:p>
      <w:pPr>
        <w:sectPr>
          <w:footerReference r:id="rId31"/>
          <w:headerReference r:id="rId32" w:type="default"/>
          <w:type w:val="nextPage"/>
          <w:pgSz w:w="22400" w:h="31680"/>
          <w:pgMar w:left="2880" w:top="2280" w:right="2880" w:bottom="2280" w:header="1980" w:footer="1980"/>
          <w:cols w:num="1"/>
        </w:sectPr>
      </w:pPr>
    </w:p>
    <w:p>
      <w:pPr>
        <w:pageBreakBefore w:val="off"/>
        <w:tabs/>
        <w:wordWrap w:val="off"/>
        <w:spacing w:before="580" w:after="0" w:line="1140" w:lineRule="atLeast"/>
        <w:ind w:left="100" w:right="0"/>
        <w:jc w:val="both"/>
        <w:textAlignment w:val="baseline"/>
        <w:rPr>
          <w:sz w:val="57"/>
        </w:rPr>
      </w:pPr>
      <w:bookmarkStart w:name="" w:id="1198"/>
      <w:r>
        <w:rPr>
          <w:rFonts w:ascii="仿宋" w:hAnsi="仿宋" w:cs="仿宋" w:eastAsia="仿宋"/>
          <w:sz w:val="57"/>
          <w:spacing w:val="0"/>
          <w:color w:val="000000"/>
          <w:b w:val="off"/>
          <w:i w:val="off"/>
        </w:rPr>
        <w:t>光伏电站(不含分布式)等。</w:t>
      </w:r>
      <w:bookmarkEnd w:id="1198"/>
    </w:p>
    <w:p>
      <w:pPr>
        <w:pageBreakBefore w:val="off"/>
        <w:tabs/>
        <w:wordWrap w:val="off"/>
        <w:spacing w:before="0" w:after="0" w:line="1140" w:lineRule="atLeast"/>
        <w:ind w:left="1660" w:right="0"/>
        <w:jc w:val="both"/>
        <w:textAlignment w:val="baseline"/>
        <w:rPr>
          <w:sz w:val="57"/>
        </w:rPr>
      </w:pPr>
      <w:bookmarkStart w:name="" w:id="1199"/>
      <w:r>
        <w:rPr>
          <w:rFonts w:ascii="仿宋" w:hAnsi="仿宋" w:cs="仿宋" w:eastAsia="仿宋"/>
          <w:sz w:val="57"/>
          <w:spacing w:val="0"/>
          <w:color w:val="000000"/>
          <w:b w:val="off"/>
          <w:i w:val="off"/>
        </w:rPr>
        <w:t>(二)独立储能、抽水蓄能、虚拟电厂暂不参与分摊。</w:t>
      </w:r>
      <w:bookmarkEnd w:id="1199"/>
    </w:p>
    <w:p>
      <w:pPr>
        <w:pageBreakBefore w:val="off"/>
        <w:tabs/>
        <w:wordWrap w:val="off"/>
        <w:spacing w:before="0" w:after="0" w:line="1140" w:lineRule="atLeast"/>
        <w:ind w:left="100" w:right="0" w:firstLine="1560"/>
        <w:jc w:val="both"/>
        <w:textAlignment w:val="baseline"/>
        <w:rPr>
          <w:sz w:val="57"/>
        </w:rPr>
      </w:pPr>
      <w:bookmarkStart w:name="" w:id="1200"/>
      <w:r>
        <w:rPr>
          <w:rFonts w:ascii="仿宋" w:hAnsi="仿宋" w:cs="仿宋" w:eastAsia="仿宋"/>
          <w:sz w:val="57"/>
          <w:spacing w:val="0"/>
          <w:color w:val="000000"/>
          <w:b w:val="off"/>
          <w:i w:val="off"/>
        </w:rPr>
        <w:t>(三)新建发电机组调试运行期间费用分摊按照有关规定</w:t>
      </w:r>
      <w:r>
        <w:rPr>
          <w:rFonts w:ascii="仿宋" w:hAnsi="仿宋" w:cs="仿宋" w:eastAsia="仿宋"/>
          <w:sz w:val="57"/>
          <w:spacing w:val="0"/>
          <w:color w:val="000000"/>
          <w:b w:val="off"/>
          <w:i w:val="off"/>
        </w:rPr>
        <w:t>执行。</w:t>
      </w:r>
      <w:bookmarkEnd w:id="1200"/>
    </w:p>
    <w:p>
      <w:pPr>
        <w:pageBreakBefore w:val="off"/>
        <w:tabs/>
        <w:wordWrap w:val="off"/>
        <w:spacing w:before="0" w:after="0" w:line="1140" w:lineRule="atLeast"/>
        <w:ind w:left="100" w:right="60" w:firstLine="1240"/>
        <w:jc w:val="both"/>
        <w:textAlignment w:val="baseline"/>
        <w:rPr>
          <w:sz w:val="57"/>
        </w:rPr>
      </w:pPr>
      <w:bookmarkStart w:name="" w:id="1201"/>
      <w:r>
        <w:rPr>
          <w:rFonts w:ascii="仿宋" w:hAnsi="仿宋" w:cs="仿宋" w:eastAsia="仿宋"/>
          <w:sz w:val="57"/>
          <w:spacing w:val="0"/>
          <w:color w:val="000000"/>
          <w:b w:val="off"/>
          <w:i w:val="off"/>
        </w:rPr>
        <w:t>电力现货市场连续运行后，符合要求的调频辅助服务费用</w:t>
      </w:r>
      <w:r>
        <w:rPr>
          <w:rFonts w:ascii="仿宋" w:hAnsi="仿宋" w:cs="仿宋" w:eastAsia="仿宋"/>
          <w:sz w:val="57"/>
          <w:spacing w:val="0"/>
          <w:color w:val="000000"/>
          <w:b w:val="off"/>
          <w:i w:val="off"/>
        </w:rPr>
        <w:t>(不含提供辅助服务过程中产生的电量费用)，原则上由用户用</w:t>
      </w:r>
      <w:r>
        <w:rPr>
          <w:rFonts w:ascii="仿宋" w:hAnsi="仿宋" w:cs="仿宋" w:eastAsia="仿宋"/>
          <w:sz w:val="57"/>
          <w:spacing w:val="0"/>
          <w:color w:val="000000"/>
          <w:b w:val="off"/>
          <w:i w:val="off"/>
        </w:rPr>
        <w:t>电量和未参与电能量市场交易的上网电量共同分担，分担比例</w:t>
      </w:r>
      <w:r>
        <w:rPr>
          <w:rFonts w:ascii="仿宋" w:hAnsi="仿宋" w:cs="仿宋" w:eastAsia="仿宋"/>
          <w:sz w:val="57"/>
          <w:spacing w:val="0"/>
          <w:color w:val="000000"/>
          <w:b w:val="off"/>
          <w:i w:val="off"/>
        </w:rPr>
        <w:t>及费用传导机制另行制定。</w:t>
      </w:r>
      <w:bookmarkEnd w:id="1201"/>
    </w:p>
    <w:p>
      <w:pPr>
        <w:pageBreakBefore w:val="off"/>
        <w:tabs/>
        <w:wordWrap w:val="off"/>
        <w:spacing w:before="0" w:after="0" w:line="1140" w:lineRule="atLeast"/>
        <w:ind w:left="100" w:right="0" w:firstLine="1240"/>
        <w:jc w:val="both"/>
        <w:textAlignment w:val="baseline"/>
        <w:rPr>
          <w:sz w:val="57"/>
        </w:rPr>
      </w:pPr>
      <w:bookmarkStart w:name="" w:id="1202"/>
      <w:r>
        <w:rPr>
          <w:rFonts w:ascii="仿宋" w:hAnsi="仿宋" w:cs="仿宋" w:eastAsia="仿宋"/>
          <w:sz w:val="57"/>
          <w:spacing w:val="0"/>
          <w:color w:val="000000"/>
          <w:b w:val="on"/>
          <w:i w:val="off"/>
        </w:rPr>
        <w:t>第四十条</w:t>
      </w:r>
      <w:r>
        <w:rPr>
          <w:rFonts w:ascii="仿宋" w:hAnsi="仿宋" w:cs="仿宋" w:eastAsia="仿宋"/>
          <w:sz w:val="57"/>
          <w:spacing w:val="0"/>
          <w:color w:val="000000"/>
          <w:b w:val="off"/>
          <w:i w:val="off"/>
        </w:rPr>
        <w:t xml:space="preserve"> 【分摊费】分摊费先由电力现货市场实时发电执</w:t>
      </w:r>
      <w:r>
        <w:rPr>
          <w:rFonts w:ascii="仿宋" w:hAnsi="仿宋" w:cs="仿宋" w:eastAsia="仿宋"/>
          <w:sz w:val="57"/>
          <w:spacing w:val="0"/>
          <w:color w:val="000000"/>
          <w:b w:val="off"/>
          <w:i w:val="off"/>
        </w:rPr>
        <w:t>行偏差考核费冲抵，不足部分按照发电侧并网主体每小时加权上</w:t>
      </w:r>
      <w:r>
        <w:rPr>
          <w:rFonts w:ascii="仿宋" w:hAnsi="仿宋" w:cs="仿宋" w:eastAsia="仿宋"/>
          <w:sz w:val="57"/>
          <w:spacing w:val="0"/>
          <w:color w:val="000000"/>
          <w:b w:val="off"/>
          <w:i w:val="off"/>
        </w:rPr>
        <w:t>网电量的比例进行分摊，计算公式如下。</w:t>
      </w:r>
      <w:bookmarkEnd w:id="1202"/>
    </w:p>
    <w:p>
      <w:pPr>
        <w:pageBreakBefore w:val="off"/>
        <w:tabs/>
        <w:wordWrap w:val="off"/>
        <w:spacing w:before="0" w:after="0" w:line="1140" w:lineRule="atLeast"/>
        <w:ind w:left="1260" w:right="0"/>
        <w:jc w:val="both"/>
        <w:textAlignment w:val="baseline"/>
        <w:rPr>
          <w:sz w:val="57"/>
        </w:rPr>
      </w:pPr>
      <w:bookmarkStart w:name="" w:id="1203"/>
      <w:r>
        <w:rPr>
          <w:rFonts w:ascii="仿宋" w:hAnsi="仿宋" w:cs="仿宋" w:eastAsia="仿宋"/>
          <w:sz w:val="57"/>
          <w:spacing w:val="0"/>
          <w:color w:val="000000"/>
          <w:b w:val="off"/>
          <w:i w:val="off"/>
        </w:rPr>
        <w:t>发电侧并网主体交易时段需要支出的费用计算公式为：</w:t>
      </w:r>
      <w:bookmarkEnd w:id="1203"/>
    </w:p>
    <w:p>
      <w:pPr>
        <w:pageBreakBefore w:val="off"/>
        <w:tabs/>
        <w:wordWrap w:val="off"/>
        <w:spacing w:before="0" w:after="0" w:line="1140" w:lineRule="exact"/>
        <w:ind w:left="0" w:right="0"/>
        <w:jc w:val="both"/>
        <w:textAlignment w:val="baseline"/>
        <w:rPr>
          <w:sz w:val="57"/>
        </w:rPr>
      </w:pPr>
      <w:bookmarkStart w:name="" w:id="1204"/>
      <w:r>
        <w:rPr>
          <w:rFonts w:ascii="宋体" w:hAnsi="宋体" w:cs="宋体" w:eastAsia="宋体"/>
          <w:sz w:val="57"/>
          <w:spacing w:val="0"/>
          <w:color w:val="000000"/>
          <w:b w:val="off"/>
          <w:i w:val="off"/>
        </w:rPr>
        <w:t/>
      </w:r>
      <w:bookmarkEnd w:id="1204"/>
    </w:p>
    <w:p>
      <w:pPr>
        <w:pageBreakBefore w:val="off"/>
        <w:tabs/>
        <w:wordWrap w:val="off"/>
        <w:spacing w:before="0" w:after="0" w:line="560" w:lineRule="atLeast"/>
        <w:ind w:left="10720" w:right="0"/>
        <w:jc w:val="both"/>
        <w:textAlignment w:val="baseline"/>
        <w:rPr>
          <w:sz w:val="40"/>
        </w:rPr>
      </w:pPr>
      <w:bookmarkStart w:name="" w:id="1205"/>
      <w:r>
        <w:rPr>
          <w:rFonts w:ascii="宋体" w:hAnsi="宋体" w:cs="宋体" w:eastAsia="宋体"/>
          <w:sz w:val="40"/>
          <w:spacing w:val="0"/>
          <w:color w:val="000000"/>
          <w:b w:val="off"/>
          <w:i w:val="off"/>
        </w:rPr>
        <w:t>务费</w:t>
      </w:r>
      <w:r>
        <w:drawing>
          <wp:anchor allowOverlap="true" layoutInCell="true" locked="false" simplePos="false" behindDoc="true" relativeHeight="251659264" distL="0" distR="0" distT="0" distB="0">
            <wp:simplePos x="0" y="0"/>
            <wp:positionH relativeFrom="page">
              <wp:posOffset>4991100</wp:posOffset>
            </wp:positionH>
            <wp:positionV relativeFrom="paragraph">
              <wp:posOffset>-698500</wp:posOffset>
            </wp:positionV>
            <wp:extent cx="3111500" cy="1181100"/>
            <wp:wrapNone/>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3111500" cy="1181100"/>
                    </a:xfrm>
                    <a:prstGeom prst="rect">
                      <a:avLst/>
                    </a:prstGeom>
                  </pic:spPr>
                </pic:pic>
              </a:graphicData>
            </a:graphic>
          </wp:anchor>
        </w:drawing>
      </w:r>
      <w:bookmarkEnd w:id="1205"/>
    </w:p>
    <w:p>
      <w:pPr>
        <w:pageBreakBefore w:val="off"/>
        <w:tabs/>
        <w:wordWrap w:val="off"/>
        <w:spacing w:before="0" w:after="0" w:line="560" w:lineRule="exact"/>
        <w:ind w:left="0" w:right="0"/>
        <w:jc w:val="both"/>
        <w:textAlignment w:val="baseline"/>
        <w:rPr>
          <w:sz w:val="40"/>
        </w:rPr>
      </w:pPr>
      <w:bookmarkStart w:name="" w:id="1206"/>
      <w:r>
        <w:rPr>
          <w:rFonts w:ascii="宋体" w:hAnsi="宋体" w:cs="宋体" w:eastAsia="宋体"/>
          <w:sz w:val="40"/>
          <w:spacing w:val="0"/>
          <w:color w:val="000000"/>
          <w:b w:val="off"/>
          <w:i w:val="off"/>
        </w:rPr>
        <w:t/>
      </w:r>
      <w:bookmarkEnd w:id="1206"/>
    </w:p>
    <w:p>
      <w:pPr>
        <w:pageBreakBefore w:val="off"/>
        <w:tabs/>
        <w:wordWrap w:val="off"/>
        <w:spacing w:before="0" w:after="0" w:line="1140" w:lineRule="atLeast"/>
        <w:ind w:left="100" w:right="380" w:firstLine="1160"/>
        <w:jc w:val="both"/>
        <w:textAlignment w:val="baseline"/>
        <w:rPr>
          <w:sz w:val="57"/>
        </w:rPr>
      </w:pPr>
      <w:bookmarkStart w:name="" w:id="1207"/>
      <w:r>
        <w:rPr>
          <w:rFonts w:ascii="仿宋" w:hAnsi="仿宋" w:cs="仿宋" w:eastAsia="仿宋"/>
          <w:sz w:val="57"/>
          <w:spacing w:val="0"/>
          <w:color w:val="000000"/>
          <w:b w:val="off"/>
          <w:i w:val="off"/>
        </w:rPr>
        <w:t>其中 Sit为发电侧并网主体i在交易时段t内需支出的费用；</w:t>
      </w:r>
      <w:r>
        <w:rPr>
          <w:rFonts w:ascii="宋体" w:hAnsi="宋体" w:cs="宋体" w:eastAsia="宋体"/>
          <w:sz w:val="57"/>
          <w:spacing w:val="0"/>
          <w:color w:val="000000"/>
          <w:b w:val="off"/>
          <w:i w:val="off"/>
        </w:rPr>
        <w:t>Qit加权电量</w:t>
      </w:r>
      <w:r>
        <w:rPr>
          <w:rFonts w:ascii="仿宋" w:hAnsi="仿宋" w:cs="仿宋" w:eastAsia="仿宋"/>
          <w:sz w:val="57"/>
          <w:spacing w:val="0"/>
          <w:color w:val="000000"/>
          <w:b w:val="off"/>
          <w:i w:val="off"/>
        </w:rPr>
        <w:t>为发电侧并网主体i在交易时段t内的加权上网电量；</w:t>
      </w:r>
      <w:r>
        <w:rPr>
          <w:rFonts w:ascii="宋体" w:hAnsi="宋体" w:cs="宋体" w:eastAsia="宋体"/>
          <w:sz w:val="57"/>
          <w:spacing w:val="0"/>
          <w:color w:val="000000"/>
          <w:b w:val="off"/>
          <w:i w:val="off"/>
        </w:rPr>
        <w:t>Qt总加权电量</w:t>
      </w:r>
      <w:r>
        <w:rPr>
          <w:rFonts w:ascii="仿宋" w:hAnsi="仿宋" w:cs="仿宋" w:eastAsia="仿宋"/>
          <w:sz w:val="57"/>
          <w:spacing w:val="0"/>
          <w:color w:val="000000"/>
          <w:b w:val="off"/>
          <w:i w:val="off"/>
        </w:rPr>
        <w:t>为所有发电侧并网主体在交易时段t内的总加权上网</w:t>
      </w:r>
      <w:r>
        <w:rPr>
          <w:rFonts w:ascii="仿宋" w:hAnsi="仿宋" w:cs="仿宋" w:eastAsia="仿宋"/>
          <w:sz w:val="57"/>
          <w:spacing w:val="0"/>
          <w:color w:val="000000"/>
          <w:b w:val="off"/>
          <w:i w:val="off"/>
        </w:rPr>
        <w:t>电量；</w:t>
      </w:r>
      <w:r>
        <w:rPr>
          <w:rFonts w:ascii="仿宋" w:hAnsi="仿宋" w:cs="仿宋" w:eastAsia="仿宋"/>
          <w:sz w:val="57"/>
          <w:spacing w:val="0"/>
          <w:color w:val="000000"/>
          <w:b w:val="off"/>
          <w:i w:val="off"/>
        </w:rPr>
        <w:t xml:space="preserve"> Rt服务费</w:t>
      </w:r>
      <w:r>
        <w:rPr>
          <w:rFonts w:ascii="仿宋" w:hAnsi="仿宋" w:cs="仿宋" w:eastAsia="仿宋"/>
          <w:sz w:val="57"/>
          <w:spacing w:val="0"/>
          <w:color w:val="000000"/>
          <w:b w:val="off"/>
          <w:i w:val="off"/>
        </w:rPr>
        <w:t>为交易时段t内调频里程服务费总额。</w:t>
      </w:r>
      <w:bookmarkEnd w:id="1207"/>
    </w:p>
    <w:p>
      <w:pPr>
        <w:pageBreakBefore w:val="off"/>
        <w:tabs/>
        <w:wordWrap w:val="off"/>
        <w:spacing w:before="0" w:after="0" w:line="1140" w:lineRule="atLeast"/>
        <w:ind w:left="1260" w:right="0"/>
        <w:jc w:val="both"/>
        <w:textAlignment w:val="baseline"/>
        <w:rPr>
          <w:sz w:val="57"/>
        </w:rPr>
      </w:pPr>
      <w:bookmarkStart w:name="" w:id="1208"/>
      <w:r>
        <w:rPr>
          <w:rFonts w:ascii="仿宋" w:hAnsi="仿宋" w:cs="仿宋" w:eastAsia="仿宋"/>
          <w:sz w:val="57"/>
          <w:spacing w:val="0"/>
          <w:color w:val="000000"/>
          <w:b w:val="off"/>
          <w:i w:val="off"/>
        </w:rPr>
        <w:t>发电侧并网主体i的加权上网电量计算公式为：</w:t>
      </w:r>
      <w:bookmarkEnd w:id="1208"/>
    </w:p>
    <w:p>
      <w:pPr>
        <w:pageBreakBefore w:val="off"/>
        <w:tabs/>
        <w:wordWrap w:val="off"/>
        <w:spacing w:before="0" w:after="0" w:line="0" w:lineRule="atLeast"/>
        <w:ind w:left="0" w:right="0"/>
        <w:jc w:val="center"/>
        <w:textAlignment w:val="baseline"/>
      </w:pPr>
      <w:bookmarkStart w:name="" w:id="1209"/>
      <w:r>
        <w:drawing>
          <wp:inline distL="0" distR="0" distT="0" distB="0">
            <wp:extent cx="4127500" cy="6731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4127500" cy="673100"/>
                    </a:xfrm>
                    <a:prstGeom prst="rect">
                      <a:avLst/>
                    </a:prstGeom>
                  </pic:spPr>
                </pic:pic>
              </a:graphicData>
            </a:graphic>
          </wp:inline>
        </w:drawing>
      </w:r>
      <w:bookmarkEnd w:id="1209"/>
    </w:p>
    <w:p>
      <w:pPr>
        <w:pageBreakBefore w:val="off"/>
        <w:tabs/>
        <w:wordWrap w:val="off"/>
        <w:spacing w:before="0" w:after="0" w:line="1140" w:lineRule="atLeast"/>
        <w:ind w:left="100" w:right="0" w:firstLine="1160"/>
        <w:jc w:val="both"/>
        <w:textAlignment w:val="baseline"/>
        <w:rPr>
          <w:sz w:val="57"/>
        </w:rPr>
      </w:pPr>
      <w:bookmarkStart w:name="" w:id="1210"/>
      <w:r>
        <w:rPr>
          <w:rFonts w:ascii="仿宋" w:hAnsi="仿宋" w:cs="仿宋" w:eastAsia="仿宋"/>
          <w:sz w:val="57"/>
          <w:spacing w:val="0"/>
          <w:color w:val="000000"/>
          <w:b w:val="off"/>
          <w:i w:val="off"/>
        </w:rPr>
        <w:t>其中</w:t>
      </w:r>
      <w:r>
        <w:rPr>
          <w:rFonts w:ascii="仿宋" w:hAnsi="仿宋" w:cs="仿宋" w:eastAsia="仿宋"/>
          <w:sz w:val="57"/>
          <w:spacing w:val="0"/>
          <w:color w:val="000000"/>
          <w:b w:val="off"/>
          <w:i w:val="off"/>
        </w:rPr>
        <w:t>Qit网电量</w:t>
      </w:r>
      <w:r>
        <w:rPr>
          <w:rFonts w:ascii="仿宋" w:hAnsi="仿宋" w:cs="仿宋" w:eastAsia="仿宋"/>
          <w:sz w:val="57"/>
          <w:spacing w:val="0"/>
          <w:color w:val="000000"/>
          <w:b w:val="off"/>
          <w:i w:val="off"/>
        </w:rPr>
        <w:t>为发电侧并网主体i交易时段t内的上网电量；</w:t>
      </w:r>
      <w:r>
        <w:t xml:space="preserve"> </w:t>
      </w:r>
      <m:oMath xmlns:m="http://schemas.openxmlformats.org/officeDocument/2006/math" xmlns:mml="http://www.w3.org/1998/Math/MathML">
        <m:sSub>
          <m:e>
            <m:r>
              <w:rPr>
                <w:rFonts w:ascii="Cambria Math" w:hAnsi="Cambria Math"/>
                <w:sz w:val="56"/>
                <w:szCs w:val="56"/>
              </w:rPr>
              <m:t>N</m:t>
            </m:r>
          </m:e>
          <m:sub>
            <m:r>
              <w:rPr>
                <w:rFonts w:ascii="Cambria Math" w:hAnsi="Cambria Math"/>
                <w:sz w:val="56"/>
                <w:szCs w:val="56"/>
              </w:rPr>
              <m:t>i</m:t>
            </m:r>
          </m:sub>
        </m:sSub>
      </m:oMath>
      <w:r>
        <w:rPr>
          <w:rFonts w:ascii="仿宋" w:hAnsi="仿宋" w:cs="仿宋" w:eastAsia="仿宋"/>
          <w:sz w:val="57"/>
          <w:spacing w:val="0"/>
          <w:color w:val="000000"/>
          <w:b w:val="off"/>
          <w:i w:val="off"/>
        </w:rPr>
        <w:t>为该发电侧并网主体的分摊系数，分摊系数取值见附录：调频</w:t>
      </w:r>
      <w:r>
        <w:rPr>
          <w:rFonts w:ascii="仿宋" w:hAnsi="仿宋" w:cs="仿宋" w:eastAsia="仿宋"/>
          <w:sz w:val="57"/>
          <w:spacing w:val="0"/>
          <w:color w:val="000000"/>
          <w:b w:val="off"/>
          <w:i w:val="off"/>
        </w:rPr>
        <w:t>市场参数表。</w:t>
      </w:r>
      <w:bookmarkEnd w:id="1210"/>
    </w:p>
    <w:p>
      <w:pPr>
        <w:pageBreakBefore w:val="off"/>
        <w:tabs/>
        <w:wordWrap w:val="off"/>
        <w:spacing w:before="0" w:after="0" w:line="520" w:lineRule="exact"/>
        <w:ind w:left="0" w:right="0"/>
        <w:jc w:val="both"/>
        <w:textAlignment w:val="baseline"/>
        <w:rPr>
          <w:sz w:val="44"/>
        </w:rPr>
      </w:pPr>
      <w:bookmarkStart w:name="" w:id="1211"/>
      <w:r>
        <w:rPr>
          <w:rFonts w:ascii="宋体" w:hAnsi="宋体" w:cs="宋体" w:eastAsia="宋体"/>
          <w:sz w:val="44"/>
          <w:spacing w:val="0"/>
          <w:color w:val="000000"/>
          <w:b w:val="off"/>
          <w:i w:val="off"/>
        </w:rPr>
        <w:t/>
      </w:r>
      <w:bookmarkEnd w:id="1211"/>
    </w:p>
    <w:p>
      <w:pPr>
        <w:pageBreakBefore w:val="off"/>
        <w:tabs/>
        <w:wordWrap w:val="off"/>
        <w:spacing w:before="0" w:after="0" w:line="600" w:lineRule="atLeast"/>
        <w:ind w:left="0" w:right="0"/>
        <w:jc w:val="center"/>
        <w:textAlignment w:val="baseline"/>
        <w:rPr>
          <w:sz w:val="44"/>
        </w:rPr>
      </w:pPr>
      <w:bookmarkStart w:name="" w:id="1212"/>
      <w:r>
        <w:rPr>
          <w:rFonts w:ascii="仿宋" w:hAnsi="仿宋" w:cs="仿宋" w:eastAsia="仿宋"/>
          <w:sz w:val="44"/>
          <w:spacing w:val="0"/>
          <w:color w:val="000000"/>
          <w:b w:val="off"/>
          <w:i w:val="off"/>
        </w:rPr>
        <w:t>13</w:t>
      </w:r>
      <w:bookmarkEnd w:id="1212"/>
    </w:p>
    <w:p>
      <w:r>
        <w:t/>
      </w:r>
    </w:p>
    <w:p>
      <w:pPr>
        <w:sectPr>
          <w:footerReference r:id="rId33"/>
          <w:headerReference r:id="rId34" w:type="default"/>
          <w:type w:val="nextPage"/>
          <w:pgSz w:w="22400" w:h="31680"/>
          <w:pgMar w:left="2860" w:top="2280" w:right="2860" w:bottom="2280" w:header="1980" w:footer="1980"/>
          <w:cols w:num="1"/>
        </w:sectPr>
      </w:pPr>
    </w:p>
    <w:p>
      <w:pPr>
        <w:pageBreakBefore w:val="off"/>
        <w:tabs/>
        <w:wordWrap w:val="off"/>
        <w:spacing w:before="540" w:after="0" w:line="980" w:lineRule="atLeast"/>
        <w:ind w:left="0" w:right="0" w:firstLine="1220"/>
        <w:jc w:val="both"/>
        <w:textAlignment w:val="baseline"/>
        <w:rPr>
          <w:sz w:val="59"/>
        </w:rPr>
      </w:pPr>
      <w:bookmarkStart w:name="" w:id="1213"/>
      <w:r>
        <w:rPr>
          <w:rFonts w:ascii="仿宋" w:hAnsi="仿宋" w:cs="仿宋" w:eastAsia="仿宋"/>
          <w:sz w:val="59"/>
          <w:spacing w:val="0"/>
          <w:color w:val="000000"/>
          <w:b w:val="on"/>
          <w:i w:val="off"/>
        </w:rPr>
        <w:t>第四十一条</w:t>
      </w:r>
      <w:r>
        <w:rPr>
          <w:rFonts w:ascii="仿宋" w:hAnsi="仿宋" w:cs="仿宋" w:eastAsia="仿宋"/>
          <w:sz w:val="59"/>
          <w:spacing w:val="0"/>
          <w:color w:val="000000"/>
          <w:b w:val="off"/>
          <w:i w:val="off"/>
        </w:rPr>
        <w:t>【差错费用纠正】因计量、交易系统等原因造</w:t>
      </w:r>
      <w:r>
        <w:rPr>
          <w:rFonts w:ascii="仿宋" w:hAnsi="仿宋" w:cs="仿宋" w:eastAsia="仿宋"/>
          <w:sz w:val="59"/>
          <w:spacing w:val="0"/>
          <w:color w:val="000000"/>
          <w:b w:val="off"/>
          <w:i w:val="off"/>
        </w:rPr>
        <w:t>成调频市场结算费用发生差错时，电力调度机构需重新对结算费</w:t>
      </w:r>
      <w:r>
        <w:rPr>
          <w:rFonts w:ascii="仿宋" w:hAnsi="仿宋" w:cs="仿宋" w:eastAsia="仿宋"/>
          <w:sz w:val="59"/>
          <w:spacing w:val="0"/>
          <w:color w:val="000000"/>
          <w:b w:val="off"/>
          <w:i w:val="off"/>
        </w:rPr>
        <w:t>用进行复算，并及时向经营主体通报。原则上应在最近一次结算</w:t>
      </w:r>
      <w:r>
        <w:rPr>
          <w:rFonts w:ascii="仿宋" w:hAnsi="仿宋" w:cs="仿宋" w:eastAsia="仿宋"/>
          <w:sz w:val="59"/>
          <w:spacing w:val="0"/>
          <w:color w:val="000000"/>
          <w:b w:val="off"/>
          <w:i w:val="off"/>
        </w:rPr>
        <w:t>周期内完成调整，跨年的结算结果不再做调整和修改。</w:t>
      </w:r>
      <w:bookmarkEnd w:id="1213"/>
    </w:p>
    <w:p>
      <w:pPr>
        <w:pageBreakBefore w:val="off"/>
        <w:tabs/>
        <w:wordWrap w:val="off"/>
        <w:spacing w:before="0" w:after="0" w:line="980" w:lineRule="atLeast"/>
        <w:ind w:left="0" w:right="20" w:firstLine="1220"/>
        <w:jc w:val="both"/>
        <w:textAlignment w:val="baseline"/>
        <w:rPr>
          <w:sz w:val="59"/>
        </w:rPr>
      </w:pPr>
      <w:bookmarkStart w:name="" w:id="1214"/>
      <w:r>
        <w:rPr>
          <w:rFonts w:ascii="仿宋" w:hAnsi="仿宋" w:cs="仿宋" w:eastAsia="仿宋"/>
          <w:sz w:val="59"/>
          <w:spacing w:val="0"/>
          <w:color w:val="000000"/>
          <w:b w:val="on"/>
          <w:i w:val="off"/>
        </w:rPr>
        <w:t>第四十二条</w:t>
      </w:r>
      <w:r>
        <w:rPr>
          <w:rFonts w:ascii="仿宋" w:hAnsi="仿宋" w:cs="仿宋" w:eastAsia="仿宋"/>
          <w:sz w:val="59"/>
          <w:spacing w:val="0"/>
          <w:color w:val="000000"/>
          <w:b w:val="off"/>
          <w:i w:val="off"/>
        </w:rPr>
        <w:t>【与电能量市场衔接】经营主体提供调频辅助</w:t>
      </w:r>
      <w:r>
        <w:rPr>
          <w:rFonts w:ascii="仿宋" w:hAnsi="仿宋" w:cs="仿宋" w:eastAsia="仿宋"/>
          <w:sz w:val="59"/>
          <w:spacing w:val="0"/>
          <w:color w:val="000000"/>
          <w:b w:val="off"/>
          <w:i w:val="off"/>
        </w:rPr>
        <w:t>服务过程中产生的电能量费用按照湖南省电力市场结算实施细</w:t>
      </w:r>
      <w:r>
        <w:rPr>
          <w:rFonts w:ascii="仿宋" w:hAnsi="仿宋" w:cs="仿宋" w:eastAsia="仿宋"/>
          <w:sz w:val="59"/>
          <w:spacing w:val="0"/>
          <w:color w:val="000000"/>
          <w:b w:val="off"/>
          <w:i w:val="off"/>
        </w:rPr>
        <w:t>则执行。</w:t>
      </w:r>
      <w:bookmarkEnd w:id="1214"/>
    </w:p>
    <w:p>
      <w:pPr>
        <w:pageBreakBefore w:val="off"/>
        <w:tabs/>
        <w:wordWrap w:val="off"/>
        <w:spacing w:before="0" w:after="0" w:line="720" w:lineRule="exact"/>
        <w:ind w:left="0" w:right="0"/>
        <w:jc w:val="both"/>
        <w:textAlignment w:val="baseline"/>
        <w:rPr>
          <w:sz w:val="67"/>
        </w:rPr>
      </w:pPr>
      <w:bookmarkStart w:name="" w:id="1215"/>
      <w:r>
        <w:rPr>
          <w:rFonts w:ascii="宋体" w:hAnsi="宋体" w:cs="宋体" w:eastAsia="宋体"/>
          <w:sz w:val="67"/>
          <w:spacing w:val="0"/>
          <w:color w:val="000000"/>
          <w:b w:val="off"/>
          <w:i w:val="off"/>
        </w:rPr>
        <w:t/>
      </w:r>
      <w:bookmarkEnd w:id="1215"/>
    </w:p>
    <w:p>
      <w:pPr>
        <w:pageBreakBefore w:val="off"/>
        <w:tabs/>
        <w:wordWrap w:val="off"/>
        <w:spacing w:before="0" w:after="0" w:line="900" w:lineRule="atLeast"/>
        <w:ind w:left="0" w:right="0"/>
        <w:jc w:val="center"/>
        <w:textAlignment w:val="baseline"/>
        <w:rPr>
          <w:sz w:val="67"/>
        </w:rPr>
      </w:pPr>
      <w:bookmarkStart w:name="" w:id="1216"/>
      <w:r>
        <w:rPr>
          <w:rFonts w:ascii="黑体" w:hAnsi="黑体" w:cs="黑体" w:eastAsia="黑体"/>
          <w:sz w:val="67"/>
          <w:spacing w:val="0"/>
          <w:color w:val="000000"/>
          <w:b w:val="on"/>
          <w:i w:val="off"/>
        </w:rPr>
        <w:t>第六章  考核与免考核</w:t>
      </w:r>
      <w:bookmarkEnd w:id="1216"/>
    </w:p>
    <w:p>
      <w:pPr>
        <w:pageBreakBefore w:val="off"/>
        <w:tabs/>
        <w:wordWrap w:val="off"/>
        <w:spacing w:before="520" w:after="0" w:line="980" w:lineRule="atLeast"/>
        <w:ind w:left="0" w:right="0" w:firstLine="1220"/>
        <w:jc w:val="both"/>
        <w:textAlignment w:val="baseline"/>
        <w:rPr>
          <w:sz w:val="59"/>
        </w:rPr>
      </w:pPr>
      <w:bookmarkStart w:name="" w:id="1217"/>
      <w:r>
        <w:rPr>
          <w:rFonts w:ascii="仿宋" w:hAnsi="仿宋" w:cs="仿宋" w:eastAsia="仿宋"/>
          <w:sz w:val="59"/>
          <w:spacing w:val="0"/>
          <w:color w:val="000000"/>
          <w:b w:val="on"/>
          <w:i w:val="off"/>
        </w:rPr>
        <w:t>第四十三条</w:t>
      </w:r>
      <w:r>
        <w:rPr>
          <w:rFonts w:ascii="仿宋" w:hAnsi="仿宋" w:cs="仿宋" w:eastAsia="仿宋"/>
          <w:sz w:val="59"/>
          <w:spacing w:val="0"/>
          <w:color w:val="000000"/>
          <w:b w:val="off"/>
          <w:i w:val="off"/>
        </w:rPr>
        <w:t>【不计算调频服务费】经营主体出现以下情况</w:t>
      </w:r>
      <w:r>
        <w:rPr>
          <w:rFonts w:ascii="仿宋" w:hAnsi="仿宋" w:cs="仿宋" w:eastAsia="仿宋"/>
          <w:sz w:val="59"/>
          <w:spacing w:val="0"/>
          <w:color w:val="000000"/>
          <w:b w:val="off"/>
          <w:i w:val="off"/>
        </w:rPr>
        <w:t>之一的，取消其服务费用补偿。</w:t>
      </w:r>
      <w:bookmarkEnd w:id="1217"/>
    </w:p>
    <w:p>
      <w:pPr>
        <w:pageBreakBefore w:val="off"/>
        <w:tabs/>
        <w:wordWrap w:val="off"/>
        <w:spacing w:before="0" w:after="0" w:line="980" w:lineRule="atLeast"/>
        <w:ind w:left="0" w:right="20" w:firstLine="1460"/>
        <w:jc w:val="both"/>
        <w:textAlignment w:val="baseline"/>
        <w:rPr>
          <w:sz w:val="59"/>
        </w:rPr>
      </w:pPr>
      <w:bookmarkStart w:name="" w:id="1218"/>
      <w:r>
        <w:rPr>
          <w:rFonts w:ascii="仿宋" w:hAnsi="仿宋" w:cs="仿宋" w:eastAsia="仿宋"/>
          <w:sz w:val="59"/>
          <w:spacing w:val="0"/>
          <w:color w:val="000000"/>
          <w:b w:val="off"/>
          <w:i w:val="off"/>
        </w:rPr>
        <w:t>(一)交易时段擅自退出 AGC装置，造成该时段调频容量</w:t>
      </w:r>
      <w:r>
        <w:rPr>
          <w:rFonts w:ascii="仿宋" w:hAnsi="仿宋" w:cs="仿宋" w:eastAsia="仿宋"/>
          <w:sz w:val="59"/>
          <w:spacing w:val="0"/>
          <w:color w:val="000000"/>
          <w:b w:val="off"/>
          <w:i w:val="off"/>
        </w:rPr>
        <w:t>不足而调用其他未中标调频单元时，相关费用由擅自退出 AGC</w:t>
      </w:r>
      <w:r>
        <w:rPr>
          <w:rFonts w:ascii="仿宋" w:hAnsi="仿宋" w:cs="仿宋" w:eastAsia="仿宋"/>
          <w:sz w:val="59"/>
          <w:spacing w:val="0"/>
          <w:color w:val="000000"/>
          <w:b w:val="off"/>
          <w:i w:val="off"/>
        </w:rPr>
        <w:t>装置的责任方承担，不纳入调频市场费用分摊。</w:t>
      </w:r>
      <w:bookmarkEnd w:id="1218"/>
    </w:p>
    <w:p>
      <w:pPr>
        <w:pageBreakBefore w:val="off"/>
        <w:tabs/>
        <w:wordWrap w:val="off"/>
        <w:spacing w:before="0" w:after="0" w:line="980" w:lineRule="atLeast"/>
        <w:ind w:left="1460" w:right="0"/>
        <w:jc w:val="both"/>
        <w:textAlignment w:val="baseline"/>
        <w:rPr>
          <w:sz w:val="59"/>
        </w:rPr>
      </w:pPr>
      <w:bookmarkStart w:name="" w:id="1219"/>
      <w:r>
        <w:rPr>
          <w:rFonts w:ascii="仿宋" w:hAnsi="仿宋" w:cs="仿宋" w:eastAsia="仿宋"/>
          <w:sz w:val="59"/>
          <w:spacing w:val="0"/>
          <w:color w:val="000000"/>
          <w:b w:val="off"/>
          <w:i w:val="off"/>
        </w:rPr>
        <w:t>(二)交易时段综合调频性能指标未达到准入门槛值的。</w:t>
      </w:r>
      <w:bookmarkEnd w:id="1219"/>
    </w:p>
    <w:p>
      <w:pPr>
        <w:pageBreakBefore w:val="off"/>
        <w:tabs/>
        <w:wordWrap w:val="off"/>
        <w:spacing w:before="0" w:after="0" w:line="980" w:lineRule="atLeast"/>
        <w:ind w:left="0" w:right="0" w:firstLine="1220"/>
        <w:jc w:val="both"/>
        <w:textAlignment w:val="baseline"/>
        <w:rPr>
          <w:sz w:val="59"/>
        </w:rPr>
      </w:pPr>
      <w:bookmarkStart w:name="" w:id="1220"/>
      <w:r>
        <w:rPr>
          <w:rFonts w:ascii="仿宋" w:hAnsi="仿宋" w:cs="仿宋" w:eastAsia="仿宋"/>
          <w:sz w:val="59"/>
          <w:spacing w:val="0"/>
          <w:color w:val="000000"/>
          <w:b w:val="on"/>
          <w:i w:val="off"/>
        </w:rPr>
        <w:t>第四十四条</w:t>
      </w:r>
      <w:r>
        <w:rPr>
          <w:rFonts w:ascii="仿宋" w:hAnsi="仿宋" w:cs="仿宋" w:eastAsia="仿宋"/>
          <w:sz w:val="59"/>
          <w:spacing w:val="0"/>
          <w:color w:val="000000"/>
          <w:b w:val="off"/>
          <w:i w:val="off"/>
        </w:rPr>
        <w:t>【考核】交易中，按如下方式对经营主体进行</w:t>
      </w:r>
      <w:r>
        <w:rPr>
          <w:rFonts w:ascii="仿宋" w:hAnsi="仿宋" w:cs="仿宋" w:eastAsia="仿宋"/>
          <w:sz w:val="59"/>
          <w:spacing w:val="0"/>
          <w:color w:val="000000"/>
          <w:b w:val="off"/>
          <w:i w:val="off"/>
        </w:rPr>
        <w:t>考核，收取违约考核金：</w:t>
      </w:r>
      <w:bookmarkEnd w:id="1220"/>
    </w:p>
    <w:p>
      <w:pPr>
        <w:pageBreakBefore w:val="off"/>
        <w:tabs/>
        <w:wordWrap w:val="off"/>
        <w:spacing w:before="0" w:after="0" w:line="980" w:lineRule="atLeast"/>
        <w:ind w:left="0" w:right="0" w:firstLine="1460"/>
        <w:jc w:val="both"/>
        <w:textAlignment w:val="baseline"/>
        <w:rPr>
          <w:sz w:val="59"/>
        </w:rPr>
      </w:pPr>
      <w:bookmarkStart w:name="" w:id="1221"/>
      <w:r>
        <w:rPr>
          <w:rFonts w:ascii="仿宋" w:hAnsi="仿宋" w:cs="仿宋" w:eastAsia="仿宋"/>
          <w:sz w:val="59"/>
          <w:spacing w:val="0"/>
          <w:color w:val="000000"/>
          <w:b w:val="off"/>
          <w:i w:val="off"/>
        </w:rPr>
        <w:t>(一)调频单元的综合调频性能指标小于准入门槛、或不跟</w:t>
      </w:r>
      <w:r>
        <w:rPr>
          <w:rFonts w:ascii="仿宋" w:hAnsi="仿宋" w:cs="仿宋" w:eastAsia="仿宋"/>
          <w:sz w:val="59"/>
          <w:spacing w:val="0"/>
          <w:color w:val="000000"/>
          <w:b w:val="off"/>
          <w:i w:val="off"/>
        </w:rPr>
        <w:t>踪AGC指令甚至反调节的，按交易时段应得服务费的20%予以</w:t>
      </w:r>
      <w:r>
        <w:rPr>
          <w:rFonts w:ascii="仿宋" w:hAnsi="仿宋" w:cs="仿宋" w:eastAsia="仿宋"/>
          <w:sz w:val="59"/>
          <w:spacing w:val="0"/>
          <w:color w:val="000000"/>
          <w:b w:val="off"/>
          <w:i w:val="off"/>
        </w:rPr>
        <w:t>考核。</w:t>
      </w:r>
      <w:bookmarkEnd w:id="1221"/>
    </w:p>
    <w:p>
      <w:pPr>
        <w:pageBreakBefore w:val="off"/>
        <w:tabs/>
        <w:wordWrap w:val="off"/>
        <w:spacing w:before="0" w:after="0" w:line="980" w:lineRule="atLeast"/>
        <w:ind w:left="0" w:right="0" w:firstLine="1460"/>
        <w:jc w:val="both"/>
        <w:textAlignment w:val="baseline"/>
        <w:rPr>
          <w:sz w:val="59"/>
        </w:rPr>
      </w:pPr>
      <w:bookmarkStart w:name="" w:id="1222"/>
      <w:r>
        <w:rPr>
          <w:rFonts w:ascii="仿宋" w:hAnsi="仿宋" w:cs="仿宋" w:eastAsia="仿宋"/>
          <w:sz w:val="59"/>
          <w:spacing w:val="0"/>
          <w:color w:val="000000"/>
          <w:b w:val="off"/>
          <w:i w:val="off"/>
        </w:rPr>
        <w:t>(二)调节速率未达到标准调节速率的，按交易时段应得服</w:t>
      </w:r>
      <w:r>
        <w:rPr>
          <w:rFonts w:ascii="仿宋" w:hAnsi="仿宋" w:cs="仿宋" w:eastAsia="仿宋"/>
          <w:sz w:val="59"/>
          <w:spacing w:val="0"/>
          <w:color w:val="000000"/>
          <w:b w:val="off"/>
          <w:i w:val="off"/>
        </w:rPr>
        <w:t>务费的10%进行考核。</w:t>
      </w:r>
      <w:bookmarkEnd w:id="1222"/>
    </w:p>
    <w:p>
      <w:pPr>
        <w:pageBreakBefore w:val="off"/>
        <w:tabs/>
        <w:wordWrap w:val="off"/>
        <w:spacing w:before="0" w:after="0" w:line="980" w:lineRule="atLeast"/>
        <w:ind w:left="40" w:right="0" w:firstLine="1460"/>
        <w:jc w:val="both"/>
        <w:textAlignment w:val="baseline"/>
        <w:rPr>
          <w:sz w:val="59"/>
        </w:rPr>
      </w:pPr>
      <w:bookmarkStart w:name="" w:id="1223"/>
      <w:r>
        <w:rPr>
          <w:rFonts w:ascii="仿宋" w:hAnsi="仿宋" w:cs="仿宋" w:eastAsia="仿宋"/>
          <w:sz w:val="59"/>
          <w:spacing w:val="0"/>
          <w:color w:val="000000"/>
          <w:b w:val="off"/>
          <w:i w:val="off"/>
        </w:rPr>
        <w:t>(三)响应时间大于考核响应时间的，按交易时段应得服务</w:t>
      </w:r>
      <w:r>
        <w:rPr>
          <w:rFonts w:ascii="仿宋" w:hAnsi="仿宋" w:cs="仿宋" w:eastAsia="仿宋"/>
          <w:sz w:val="59"/>
          <w:spacing w:val="0"/>
          <w:color w:val="000000"/>
          <w:b w:val="off"/>
          <w:i w:val="off"/>
        </w:rPr>
        <w:t>费的 10%进行考核。</w:t>
      </w:r>
      <w:bookmarkEnd w:id="1223"/>
    </w:p>
    <w:p>
      <w:pPr>
        <w:pageBreakBefore w:val="off"/>
        <w:tabs/>
        <w:wordWrap w:val="off"/>
        <w:spacing w:before="0" w:after="0" w:line="1000" w:lineRule="exact"/>
        <w:ind w:left="0" w:right="0"/>
        <w:jc w:val="both"/>
        <w:textAlignment w:val="baseline"/>
        <w:rPr>
          <w:sz w:val="59"/>
        </w:rPr>
      </w:pPr>
      <w:bookmarkStart w:name="" w:id="1224"/>
      <w:r>
        <w:rPr>
          <w:rFonts w:ascii="宋体" w:hAnsi="宋体" w:cs="宋体" w:eastAsia="宋体"/>
          <w:sz w:val="59"/>
          <w:spacing w:val="0"/>
          <w:color w:val="000000"/>
          <w:b w:val="off"/>
          <w:i w:val="off"/>
        </w:rPr>
        <w:t/>
      </w:r>
      <w:bookmarkEnd w:id="1224"/>
    </w:p>
    <w:p>
      <w:pPr>
        <w:pageBreakBefore w:val="off"/>
        <w:tabs/>
        <w:wordWrap w:val="off"/>
        <w:spacing w:before="0" w:after="0" w:line="560" w:lineRule="atLeast"/>
        <w:ind w:left="0" w:right="0"/>
        <w:jc w:val="center"/>
        <w:textAlignment w:val="baseline"/>
        <w:rPr>
          <w:sz w:val="41"/>
        </w:rPr>
      </w:pPr>
      <w:bookmarkStart w:name="" w:id="1225"/>
      <w:r>
        <w:rPr>
          <w:rFonts w:ascii="黑体" w:hAnsi="黑体" w:cs="黑体" w:eastAsia="黑体"/>
          <w:sz w:val="41"/>
          <w:spacing w:val="0"/>
          <w:color w:val="000000"/>
          <w:b w:val="off"/>
          <w:i w:val="off"/>
        </w:rPr>
        <w:t>14</w:t>
      </w:r>
      <w:bookmarkEnd w:id="1225"/>
    </w:p>
    <w:p>
      <w:r>
        <w:t/>
      </w:r>
    </w:p>
    <w:p>
      <w:pPr>
        <w:sectPr>
          <w:footerReference r:id="rId35"/>
          <w:headerReference r:id="rId36" w:type="default"/>
          <w:type w:val="nextPage"/>
          <w:pgSz w:w="22400" w:h="31680"/>
          <w:pgMar w:left="2880" w:top="2300" w:right="2880" w:bottom="2300" w:header="2000" w:footer="2000"/>
          <w:cols w:num="1"/>
        </w:sectPr>
      </w:pPr>
    </w:p>
    <w:p>
      <w:pPr>
        <w:pageBreakBefore w:val="off"/>
        <w:tabs/>
        <w:wordWrap w:val="off"/>
        <w:spacing w:before="600" w:after="0" w:line="1060" w:lineRule="atLeast"/>
        <w:ind w:left="0" w:right="40" w:firstLine="1420"/>
        <w:jc w:val="both"/>
        <w:textAlignment w:val="baseline"/>
        <w:rPr>
          <w:sz w:val="59"/>
        </w:rPr>
      </w:pPr>
      <w:bookmarkStart w:name="" w:id="1226"/>
      <w:r>
        <w:rPr>
          <w:rFonts w:ascii="仿宋" w:hAnsi="仿宋" w:cs="仿宋" w:eastAsia="仿宋"/>
          <w:sz w:val="59"/>
          <w:spacing w:val="0"/>
          <w:color w:val="000000"/>
          <w:b w:val="off"/>
          <w:i w:val="off"/>
        </w:rPr>
        <w:t>(四)调节精度大于允许误差的，按交易时段应得服务费的</w:t>
      </w:r>
      <w:r>
        <w:rPr>
          <w:rFonts w:ascii="仿宋" w:hAnsi="仿宋" w:cs="仿宋" w:eastAsia="仿宋"/>
          <w:sz w:val="59"/>
          <w:spacing w:val="0"/>
          <w:color w:val="000000"/>
          <w:b w:val="off"/>
          <w:i w:val="off"/>
        </w:rPr>
        <w:t>10%进行考核。</w:t>
      </w:r>
      <w:bookmarkEnd w:id="1226"/>
    </w:p>
    <w:p>
      <w:pPr>
        <w:pageBreakBefore w:val="off"/>
        <w:tabs/>
        <w:wordWrap w:val="off"/>
        <w:spacing w:before="0" w:after="0" w:line="1060" w:lineRule="atLeast"/>
        <w:ind w:left="0" w:right="140" w:firstLine="1180"/>
        <w:jc w:val="both"/>
        <w:textAlignment w:val="baseline"/>
        <w:rPr>
          <w:sz w:val="59"/>
        </w:rPr>
      </w:pPr>
      <w:bookmarkStart w:name="" w:id="1227"/>
      <w:r>
        <w:rPr>
          <w:rFonts w:ascii="仿宋" w:hAnsi="仿宋" w:cs="仿宋" w:eastAsia="仿宋"/>
          <w:sz w:val="59"/>
          <w:spacing w:val="0"/>
          <w:color w:val="000000"/>
          <w:b w:val="off"/>
          <w:i w:val="off"/>
        </w:rPr>
        <w:t>单次考核费用上限不超应得服务费的20%。考核费不累积，</w:t>
      </w:r>
      <w:r>
        <w:rPr>
          <w:rFonts w:ascii="仿宋" w:hAnsi="仿宋" w:cs="仿宋" w:eastAsia="仿宋"/>
          <w:sz w:val="59"/>
          <w:spacing w:val="0"/>
          <w:color w:val="000000"/>
          <w:b w:val="off"/>
          <w:i w:val="off"/>
        </w:rPr>
        <w:t>月度结算时按照所有经营主体提供调频服务费的比例予以返还。</w:t>
      </w:r>
      <w:bookmarkEnd w:id="1227"/>
    </w:p>
    <w:p>
      <w:pPr>
        <w:pageBreakBefore w:val="off"/>
        <w:tabs/>
        <w:wordWrap w:val="off"/>
        <w:spacing w:before="0" w:after="0" w:line="1060" w:lineRule="atLeast"/>
        <w:ind w:left="1180" w:right="0"/>
        <w:jc w:val="both"/>
        <w:textAlignment w:val="baseline"/>
        <w:rPr>
          <w:sz w:val="59"/>
        </w:rPr>
      </w:pPr>
      <w:bookmarkStart w:name="" w:id="1228"/>
      <w:r>
        <w:rPr>
          <w:rFonts w:ascii="仿宋" w:hAnsi="仿宋" w:cs="仿宋" w:eastAsia="仿宋"/>
          <w:sz w:val="59"/>
          <w:spacing w:val="0"/>
          <w:color w:val="000000"/>
          <w:b w:val="on"/>
          <w:i w:val="off"/>
        </w:rPr>
        <w:t>第四十五条</w:t>
      </w:r>
      <w:r>
        <w:rPr>
          <w:rFonts w:ascii="仿宋" w:hAnsi="仿宋" w:cs="仿宋" w:eastAsia="仿宋"/>
          <w:sz w:val="59"/>
          <w:spacing w:val="0"/>
          <w:color w:val="000000"/>
          <w:b w:val="off"/>
          <w:i w:val="off"/>
        </w:rPr>
        <w:t>【免考核】以下情形，免予考核：</w:t>
      </w:r>
      <w:bookmarkEnd w:id="1228"/>
    </w:p>
    <w:p>
      <w:pPr>
        <w:pageBreakBefore w:val="off"/>
        <w:tabs/>
        <w:wordWrap w:val="off"/>
        <w:spacing w:before="0" w:after="0" w:line="1060" w:lineRule="atLeast"/>
        <w:ind w:left="140" w:right="20" w:firstLine="1420"/>
        <w:jc w:val="both"/>
        <w:textAlignment w:val="baseline"/>
        <w:rPr>
          <w:sz w:val="59"/>
        </w:rPr>
      </w:pPr>
      <w:bookmarkStart w:name="" w:id="1229"/>
      <w:r>
        <w:rPr>
          <w:rFonts w:ascii="仿宋" w:hAnsi="仿宋" w:cs="仿宋" w:eastAsia="仿宋"/>
          <w:sz w:val="59"/>
          <w:spacing w:val="0"/>
          <w:color w:val="000000"/>
          <w:b w:val="off"/>
          <w:i w:val="off"/>
        </w:rPr>
        <w:t>(一)因电力调度机构自动化系统(含智能电网调度控制</w:t>
      </w:r>
      <w:r>
        <w:rPr>
          <w:rFonts w:ascii="仿宋" w:hAnsi="仿宋" w:cs="仿宋" w:eastAsia="仿宋"/>
          <w:sz w:val="59"/>
          <w:spacing w:val="0"/>
          <w:color w:val="000000"/>
          <w:b w:val="off"/>
          <w:i w:val="off"/>
        </w:rPr>
        <w:t>系统、调频市场交易系统、AGC等)故障、数据失真造成考核</w:t>
      </w:r>
      <w:r>
        <w:rPr>
          <w:rFonts w:ascii="仿宋" w:hAnsi="仿宋" w:cs="仿宋" w:eastAsia="仿宋"/>
          <w:sz w:val="59"/>
          <w:spacing w:val="0"/>
          <w:color w:val="000000"/>
          <w:b w:val="off"/>
          <w:i w:val="off"/>
        </w:rPr>
        <w:t>的。</w:t>
      </w:r>
      <w:bookmarkEnd w:id="1229"/>
    </w:p>
    <w:p>
      <w:pPr>
        <w:pageBreakBefore w:val="off"/>
        <w:tabs/>
        <w:wordWrap w:val="off"/>
        <w:spacing w:before="0" w:after="0" w:line="1060" w:lineRule="atLeast"/>
        <w:ind w:left="1560" w:right="0"/>
        <w:jc w:val="both"/>
        <w:textAlignment w:val="baseline"/>
        <w:rPr>
          <w:sz w:val="59"/>
        </w:rPr>
      </w:pPr>
      <w:bookmarkStart w:name="" w:id="1230"/>
      <w:r>
        <w:rPr>
          <w:rFonts w:ascii="仿宋" w:hAnsi="仿宋" w:cs="仿宋" w:eastAsia="仿宋"/>
          <w:sz w:val="59"/>
          <w:spacing w:val="0"/>
          <w:color w:val="000000"/>
          <w:b w:val="off"/>
          <w:i w:val="off"/>
        </w:rPr>
        <w:t>(二)因电网安全稳定约束、电力供应保障造成考核的。</w:t>
      </w:r>
      <w:bookmarkEnd w:id="1230"/>
    </w:p>
    <w:p>
      <w:pPr>
        <w:pageBreakBefore w:val="off"/>
        <w:tabs/>
        <w:wordWrap w:val="off"/>
        <w:spacing w:before="0" w:after="0" w:line="1060" w:lineRule="atLeast"/>
        <w:ind w:left="1560" w:right="0"/>
        <w:jc w:val="both"/>
        <w:textAlignment w:val="baseline"/>
        <w:rPr>
          <w:sz w:val="59"/>
        </w:rPr>
      </w:pPr>
      <w:bookmarkStart w:name="" w:id="1231"/>
      <w:r>
        <w:rPr>
          <w:rFonts w:ascii="仿宋" w:hAnsi="仿宋" w:cs="仿宋" w:eastAsia="仿宋"/>
          <w:sz w:val="59"/>
          <w:spacing w:val="0"/>
          <w:color w:val="000000"/>
          <w:b w:val="off"/>
          <w:i w:val="off"/>
        </w:rPr>
        <w:t>(三)因清洁能源消纳及水利调度等原因造成考核的。</w:t>
      </w:r>
      <w:bookmarkEnd w:id="1231"/>
    </w:p>
    <w:p>
      <w:pPr>
        <w:pageBreakBefore w:val="off"/>
        <w:tabs/>
        <w:wordWrap w:val="off"/>
        <w:spacing w:before="0" w:after="0" w:line="1060" w:lineRule="atLeast"/>
        <w:ind w:left="1560" w:right="0"/>
        <w:jc w:val="both"/>
        <w:textAlignment w:val="baseline"/>
        <w:rPr>
          <w:sz w:val="59"/>
        </w:rPr>
      </w:pPr>
      <w:bookmarkStart w:name="" w:id="1232"/>
      <w:r>
        <w:rPr>
          <w:rFonts w:ascii="仿宋" w:hAnsi="仿宋" w:cs="仿宋" w:eastAsia="仿宋"/>
          <w:sz w:val="59"/>
          <w:spacing w:val="0"/>
          <w:color w:val="000000"/>
          <w:b w:val="off"/>
          <w:i w:val="off"/>
        </w:rPr>
        <w:t>(四)因一次调频动作造成考核的。</w:t>
      </w:r>
      <w:bookmarkEnd w:id="1232"/>
    </w:p>
    <w:p>
      <w:pPr>
        <w:pageBreakBefore w:val="off"/>
        <w:tabs/>
        <w:wordWrap w:val="off"/>
        <w:spacing w:before="0" w:after="0" w:line="1060" w:lineRule="atLeast"/>
        <w:ind w:left="140" w:right="0" w:firstLine="1420"/>
        <w:jc w:val="both"/>
        <w:textAlignment w:val="baseline"/>
        <w:rPr>
          <w:sz w:val="59"/>
        </w:rPr>
      </w:pPr>
      <w:bookmarkStart w:name="" w:id="1233"/>
      <w:r>
        <w:rPr>
          <w:rFonts w:ascii="仿宋" w:hAnsi="仿宋" w:cs="仿宋" w:eastAsia="仿宋"/>
          <w:sz w:val="59"/>
          <w:spacing w:val="0"/>
          <w:color w:val="000000"/>
          <w:b w:val="off"/>
          <w:i w:val="off"/>
        </w:rPr>
        <w:t>(五)机组调节范围处在死区或超出调节范围时，由于 AGC</w:t>
      </w:r>
      <w:r>
        <w:rPr>
          <w:rFonts w:ascii="仿宋" w:hAnsi="仿宋" w:cs="仿宋" w:eastAsia="仿宋"/>
          <w:sz w:val="59"/>
          <w:spacing w:val="0"/>
          <w:color w:val="000000"/>
          <w:b w:val="off"/>
          <w:i w:val="off"/>
        </w:rPr>
        <w:t>调节误差达不到造成考核的。</w:t>
      </w:r>
      <w:bookmarkEnd w:id="1233"/>
    </w:p>
    <w:p>
      <w:pPr>
        <w:pageBreakBefore w:val="off"/>
        <w:tabs/>
        <w:wordWrap w:val="off"/>
        <w:spacing w:before="0" w:after="0" w:line="1060" w:lineRule="atLeast"/>
        <w:ind w:left="1560" w:right="0"/>
        <w:jc w:val="both"/>
        <w:textAlignment w:val="baseline"/>
        <w:rPr>
          <w:sz w:val="59"/>
        </w:rPr>
      </w:pPr>
      <w:bookmarkStart w:name="" w:id="1234"/>
      <w:r>
        <w:rPr>
          <w:rFonts w:ascii="仿宋" w:hAnsi="仿宋" w:cs="仿宋" w:eastAsia="仿宋"/>
          <w:sz w:val="59"/>
          <w:spacing w:val="0"/>
          <w:color w:val="000000"/>
          <w:b w:val="off"/>
          <w:i w:val="off"/>
        </w:rPr>
        <w:t>(六)水电机组因水头受限或在振动区运行造成考核的。</w:t>
      </w:r>
      <w:bookmarkEnd w:id="1234"/>
    </w:p>
    <w:p>
      <w:pPr>
        <w:pageBreakBefore w:val="off"/>
        <w:tabs/>
        <w:wordWrap w:val="off"/>
        <w:spacing w:before="0" w:after="0" w:line="1060" w:lineRule="atLeast"/>
        <w:ind w:left="1560" w:right="0"/>
        <w:jc w:val="both"/>
        <w:textAlignment w:val="baseline"/>
        <w:rPr>
          <w:sz w:val="59"/>
        </w:rPr>
      </w:pPr>
      <w:bookmarkStart w:name="" w:id="1235"/>
      <w:r>
        <w:rPr>
          <w:rFonts w:ascii="仿宋" w:hAnsi="仿宋" w:cs="仿宋" w:eastAsia="仿宋"/>
          <w:sz w:val="59"/>
          <w:spacing w:val="0"/>
          <w:color w:val="000000"/>
          <w:b w:val="off"/>
          <w:i w:val="off"/>
        </w:rPr>
        <w:t>(七)因不可抗力或非经营主体自身原因造成考核的。</w:t>
      </w:r>
      <w:bookmarkEnd w:id="1235"/>
    </w:p>
    <w:p>
      <w:pPr>
        <w:pageBreakBefore w:val="off"/>
        <w:tabs/>
        <w:wordWrap w:val="off"/>
        <w:spacing w:before="0" w:after="0" w:line="1060" w:lineRule="atLeast"/>
        <w:ind w:left="140" w:right="20" w:firstLine="1180"/>
        <w:jc w:val="both"/>
        <w:textAlignment w:val="baseline"/>
        <w:rPr>
          <w:sz w:val="59"/>
        </w:rPr>
      </w:pPr>
      <w:bookmarkStart w:name="" w:id="1236"/>
      <w:r>
        <w:rPr>
          <w:rFonts w:ascii="仿宋" w:hAnsi="仿宋" w:cs="仿宋" w:eastAsia="仿宋"/>
          <w:sz w:val="59"/>
          <w:spacing w:val="0"/>
          <w:color w:val="000000"/>
          <w:b w:val="off"/>
          <w:i w:val="off"/>
        </w:rPr>
        <w:t>上述免予考核的情况，由经营主体提出并经当值调度员确</w:t>
      </w:r>
      <w:r>
        <w:rPr>
          <w:rFonts w:ascii="仿宋" w:hAnsi="仿宋" w:cs="仿宋" w:eastAsia="仿宋"/>
          <w:sz w:val="59"/>
          <w:spacing w:val="0"/>
          <w:color w:val="000000"/>
          <w:b w:val="off"/>
          <w:i w:val="off"/>
        </w:rPr>
        <w:t>认后免除考核。如有异议，经营主体须于每月5日前向电力调</w:t>
      </w:r>
      <w:r>
        <w:rPr>
          <w:rFonts w:ascii="仿宋" w:hAnsi="仿宋" w:cs="仿宋" w:eastAsia="仿宋"/>
          <w:sz w:val="59"/>
          <w:spacing w:val="0"/>
          <w:color w:val="000000"/>
          <w:b w:val="off"/>
          <w:i w:val="off"/>
        </w:rPr>
        <w:t>度机构提出书面申请，由电力调度机构根据有关规定和实际情</w:t>
      </w:r>
      <w:r>
        <w:rPr>
          <w:rFonts w:ascii="仿宋" w:hAnsi="仿宋" w:cs="仿宋" w:eastAsia="仿宋"/>
          <w:sz w:val="59"/>
          <w:spacing w:val="0"/>
          <w:color w:val="000000"/>
          <w:b w:val="off"/>
          <w:i w:val="off"/>
        </w:rPr>
        <w:t>况予以处理。</w:t>
      </w:r>
      <w:bookmarkEnd w:id="1236"/>
    </w:p>
    <w:p>
      <w:pPr>
        <w:pageBreakBefore w:val="off"/>
        <w:tabs/>
        <w:wordWrap w:val="off"/>
        <w:spacing w:before="0" w:after="0" w:line="780" w:lineRule="exact"/>
        <w:ind w:left="0" w:right="0"/>
        <w:jc w:val="both"/>
        <w:textAlignment w:val="baseline"/>
        <w:rPr>
          <w:sz w:val="68"/>
        </w:rPr>
      </w:pPr>
      <w:bookmarkStart w:name="" w:id="1237"/>
      <w:r>
        <w:rPr>
          <w:rFonts w:ascii="宋体" w:hAnsi="宋体" w:cs="宋体" w:eastAsia="宋体"/>
          <w:sz w:val="68"/>
          <w:spacing w:val="0"/>
          <w:color w:val="000000"/>
          <w:b w:val="off"/>
          <w:i w:val="off"/>
        </w:rPr>
        <w:t/>
      </w:r>
      <w:bookmarkEnd w:id="1237"/>
    </w:p>
    <w:p>
      <w:pPr>
        <w:pageBreakBefore w:val="off"/>
        <w:tabs/>
        <w:wordWrap w:val="off"/>
        <w:spacing w:before="0" w:after="0" w:line="920" w:lineRule="atLeast"/>
        <w:ind w:left="0" w:right="0"/>
        <w:jc w:val="center"/>
        <w:textAlignment w:val="baseline"/>
        <w:rPr>
          <w:sz w:val="68"/>
        </w:rPr>
      </w:pPr>
      <w:bookmarkStart w:name="" w:id="1238"/>
      <w:r>
        <w:rPr>
          <w:rFonts w:ascii="黑体" w:hAnsi="黑体" w:cs="黑体" w:eastAsia="黑体"/>
          <w:sz w:val="68"/>
          <w:spacing w:val="0"/>
          <w:color w:val="000000"/>
          <w:b w:val="on"/>
          <w:i w:val="off"/>
        </w:rPr>
        <w:t>第七章  信息发布</w:t>
      </w:r>
      <w:bookmarkEnd w:id="1238"/>
    </w:p>
    <w:p>
      <w:pPr>
        <w:pageBreakBefore w:val="off"/>
        <w:tabs/>
        <w:wordWrap w:val="off"/>
        <w:spacing w:before="560" w:after="0" w:line="1060" w:lineRule="atLeast"/>
        <w:ind w:left="0" w:right="20" w:firstLine="1180"/>
        <w:jc w:val="both"/>
        <w:textAlignment w:val="baseline"/>
        <w:rPr>
          <w:sz w:val="59"/>
        </w:rPr>
      </w:pPr>
      <w:bookmarkStart w:name="" w:id="1239"/>
      <w:r>
        <w:rPr>
          <w:rFonts w:ascii="仿宋" w:hAnsi="仿宋" w:cs="仿宋" w:eastAsia="仿宋"/>
          <w:sz w:val="59"/>
          <w:spacing w:val="0"/>
          <w:color w:val="000000"/>
          <w:b w:val="on"/>
          <w:i w:val="off"/>
        </w:rPr>
        <w:t>第四十六条</w:t>
      </w:r>
      <w:r>
        <w:rPr>
          <w:rFonts w:ascii="仿宋" w:hAnsi="仿宋" w:cs="仿宋" w:eastAsia="仿宋"/>
          <w:sz w:val="59"/>
          <w:spacing w:val="0"/>
          <w:color w:val="000000"/>
          <w:b w:val="off"/>
          <w:i w:val="off"/>
        </w:rPr>
        <w:t>【信息披露原则】调频市场信息披露执行电力</w:t>
      </w:r>
      <w:r>
        <w:rPr>
          <w:rFonts w:ascii="仿宋" w:hAnsi="仿宋" w:cs="仿宋" w:eastAsia="仿宋"/>
          <w:sz w:val="59"/>
          <w:spacing w:val="0"/>
          <w:color w:val="000000"/>
          <w:b w:val="off"/>
          <w:i w:val="off"/>
        </w:rPr>
        <w:t>市场信息披露基本规则的相关要求，遵循安全、真实、准确、完</w:t>
      </w:r>
      <w:r>
        <w:rPr>
          <w:rFonts w:ascii="仿宋" w:hAnsi="仿宋" w:cs="仿宋" w:eastAsia="仿宋"/>
          <w:sz w:val="59"/>
          <w:spacing w:val="0"/>
          <w:color w:val="000000"/>
          <w:b w:val="off"/>
          <w:i w:val="off"/>
        </w:rPr>
        <w:t>整、及时、易于使用的原则。</w:t>
      </w:r>
      <w:bookmarkEnd w:id="1239"/>
    </w:p>
    <w:p>
      <w:pPr>
        <w:pageBreakBefore w:val="off"/>
        <w:tabs/>
        <w:wordWrap w:val="off"/>
        <w:spacing w:before="0" w:after="0" w:line="500" w:lineRule="exact"/>
        <w:ind w:left="0" w:right="0"/>
        <w:jc w:val="both"/>
        <w:textAlignment w:val="baseline"/>
        <w:rPr>
          <w:sz w:val="44"/>
        </w:rPr>
      </w:pPr>
      <w:bookmarkStart w:name="" w:id="1240"/>
      <w:r>
        <w:rPr>
          <w:rFonts w:ascii="宋体" w:hAnsi="宋体" w:cs="宋体" w:eastAsia="宋体"/>
          <w:sz w:val="44"/>
          <w:spacing w:val="0"/>
          <w:color w:val="000000"/>
          <w:b w:val="off"/>
          <w:i w:val="off"/>
        </w:rPr>
        <w:t/>
      </w:r>
      <w:bookmarkEnd w:id="1240"/>
    </w:p>
    <w:p>
      <w:pPr>
        <w:pageBreakBefore w:val="off"/>
        <w:tabs/>
        <w:wordWrap w:val="off"/>
        <w:spacing w:before="0" w:after="0" w:line="500" w:lineRule="exact"/>
        <w:ind w:left="0" w:right="0"/>
        <w:jc w:val="both"/>
        <w:textAlignment w:val="baseline"/>
        <w:rPr>
          <w:sz w:val="44"/>
        </w:rPr>
      </w:pPr>
      <w:bookmarkStart w:name="" w:id="1241"/>
      <w:r>
        <w:rPr>
          <w:rFonts w:ascii="宋体" w:hAnsi="宋体" w:cs="宋体" w:eastAsia="宋体"/>
          <w:sz w:val="44"/>
          <w:spacing w:val="0"/>
          <w:color w:val="000000"/>
          <w:b w:val="off"/>
          <w:i w:val="off"/>
        </w:rPr>
        <w:t/>
      </w:r>
      <w:bookmarkEnd w:id="1241"/>
    </w:p>
    <w:p>
      <w:pPr>
        <w:pageBreakBefore w:val="off"/>
        <w:tabs/>
        <w:wordWrap w:val="off"/>
        <w:spacing w:before="0" w:after="0" w:line="600" w:lineRule="atLeast"/>
        <w:ind w:left="0" w:right="0"/>
        <w:jc w:val="center"/>
        <w:textAlignment w:val="baseline"/>
        <w:rPr>
          <w:sz w:val="44"/>
        </w:rPr>
      </w:pPr>
      <w:bookmarkStart w:name="" w:id="1242"/>
      <w:r>
        <w:rPr>
          <w:rFonts w:ascii="仿宋" w:hAnsi="仿宋" w:cs="仿宋" w:eastAsia="仿宋"/>
          <w:sz w:val="44"/>
          <w:spacing w:val="0"/>
          <w:color w:val="000000"/>
          <w:b w:val="off"/>
          <w:i w:val="off"/>
        </w:rPr>
        <w:t>15</w:t>
      </w:r>
      <w:bookmarkEnd w:id="1242"/>
    </w:p>
    <w:p>
      <w:r>
        <w:t/>
      </w:r>
    </w:p>
    <w:p>
      <w:pPr>
        <w:sectPr>
          <w:footerReference r:id="rId37"/>
          <w:headerReference r:id="rId38" w:type="default"/>
          <w:type w:val="nextPage"/>
          <w:pgSz w:w="22400" w:h="31680"/>
          <w:pgMar w:left="2880" w:top="2280" w:right="2880" w:bottom="2280" w:header="1980" w:footer="1980"/>
          <w:cols w:num="1"/>
        </w:sectPr>
      </w:pPr>
    </w:p>
    <w:p>
      <w:pPr>
        <w:pageBreakBefore w:val="off"/>
        <w:tabs/>
        <w:wordWrap w:val="off"/>
        <w:spacing w:before="600" w:after="0" w:line="1060" w:lineRule="atLeast"/>
        <w:ind w:left="20" w:right="20" w:firstLine="1200"/>
        <w:jc w:val="both"/>
        <w:textAlignment w:val="baseline"/>
        <w:rPr>
          <w:sz w:val="58"/>
        </w:rPr>
      </w:pPr>
      <w:bookmarkStart w:name="" w:id="1243"/>
      <w:r>
        <w:rPr>
          <w:rFonts w:ascii="仿宋" w:hAnsi="仿宋" w:cs="仿宋" w:eastAsia="仿宋"/>
          <w:sz w:val="58"/>
          <w:spacing w:val="0"/>
          <w:color w:val="000000"/>
          <w:b w:val="on"/>
          <w:i w:val="off"/>
        </w:rPr>
        <w:t>第四十七条</w:t>
      </w:r>
      <w:r>
        <w:rPr>
          <w:rFonts w:ascii="仿宋" w:hAnsi="仿宋" w:cs="仿宋" w:eastAsia="仿宋"/>
          <w:sz w:val="58"/>
          <w:spacing w:val="0"/>
          <w:color w:val="000000"/>
          <w:b w:val="off"/>
          <w:i w:val="off"/>
        </w:rPr>
        <w:t>市场信息包括公众信息、公开信息、特定信息</w:t>
      </w:r>
      <w:r>
        <w:rPr>
          <w:rFonts w:ascii="仿宋" w:hAnsi="仿宋" w:cs="仿宋" w:eastAsia="仿宋"/>
          <w:sz w:val="58"/>
          <w:spacing w:val="0"/>
          <w:color w:val="000000"/>
          <w:b w:val="off"/>
          <w:i w:val="off"/>
        </w:rPr>
        <w:t>三大类：</w:t>
      </w:r>
      <w:bookmarkEnd w:id="1243"/>
    </w:p>
    <w:p>
      <w:pPr>
        <w:pageBreakBefore w:val="off"/>
        <w:tabs/>
        <w:wordWrap w:val="off"/>
        <w:spacing w:before="0" w:after="0" w:line="1060" w:lineRule="atLeast"/>
        <w:ind w:left="140" w:right="0" w:firstLine="1420"/>
        <w:jc w:val="both"/>
        <w:textAlignment w:val="baseline"/>
        <w:rPr>
          <w:sz w:val="58"/>
        </w:rPr>
      </w:pPr>
      <w:bookmarkStart w:name="" w:id="1244"/>
      <w:r>
        <w:rPr>
          <w:rFonts w:ascii="仿宋" w:hAnsi="仿宋" w:cs="仿宋" w:eastAsia="仿宋"/>
          <w:sz w:val="58"/>
          <w:spacing w:val="0"/>
          <w:color w:val="000000"/>
          <w:b w:val="off"/>
          <w:i w:val="off"/>
        </w:rPr>
        <w:t>(一)公众信息是指向社会公众公布的信息。包括调频市</w:t>
      </w:r>
      <w:r>
        <w:rPr>
          <w:rFonts w:ascii="仿宋" w:hAnsi="仿宋" w:cs="仿宋" w:eastAsia="仿宋"/>
          <w:sz w:val="58"/>
          <w:spacing w:val="0"/>
          <w:color w:val="000000"/>
          <w:b w:val="off"/>
          <w:i w:val="off"/>
        </w:rPr>
        <w:t>场适用的法律、法规、政策规定、交易规则、业务流程、管理</w:t>
      </w:r>
      <w:r>
        <w:rPr>
          <w:rFonts w:ascii="仿宋" w:hAnsi="仿宋" w:cs="仿宋" w:eastAsia="仿宋"/>
          <w:sz w:val="58"/>
          <w:spacing w:val="0"/>
          <w:color w:val="000000"/>
          <w:b w:val="off"/>
          <w:i w:val="off"/>
        </w:rPr>
        <w:t>办法，市场运行基本情况，电网运行基本情况以及其他政策法</w:t>
      </w:r>
      <w:r>
        <w:rPr>
          <w:rFonts w:ascii="仿宋" w:hAnsi="仿宋" w:cs="仿宋" w:eastAsia="仿宋"/>
          <w:sz w:val="58"/>
          <w:spacing w:val="0"/>
          <w:color w:val="000000"/>
          <w:b w:val="off"/>
          <w:i w:val="off"/>
        </w:rPr>
        <w:t>规要求向社会公众公开的信息。</w:t>
      </w:r>
      <w:bookmarkEnd w:id="1244"/>
    </w:p>
    <w:p>
      <w:pPr>
        <w:pageBreakBefore w:val="off"/>
        <w:tabs/>
        <w:wordWrap w:val="off"/>
        <w:spacing w:before="0" w:after="0" w:line="1060" w:lineRule="atLeast"/>
        <w:ind w:left="140" w:right="0" w:firstLine="1420"/>
        <w:jc w:val="both"/>
        <w:textAlignment w:val="baseline"/>
        <w:rPr>
          <w:sz w:val="58"/>
        </w:rPr>
      </w:pPr>
      <w:bookmarkStart w:name="" w:id="1245"/>
      <w:r>
        <w:rPr>
          <w:rFonts w:ascii="仿宋" w:hAnsi="仿宋" w:cs="仿宋" w:eastAsia="仿宋"/>
          <w:sz w:val="58"/>
          <w:spacing w:val="0"/>
          <w:color w:val="000000"/>
          <w:b w:val="off"/>
          <w:i w:val="off"/>
        </w:rPr>
        <w:t>(二)公开信息是指所有经营主体均应获得的信息。包括</w:t>
      </w:r>
      <w:r>
        <w:rPr>
          <w:rFonts w:ascii="仿宋" w:hAnsi="仿宋" w:cs="仿宋" w:eastAsia="仿宋"/>
          <w:sz w:val="58"/>
          <w:spacing w:val="0"/>
          <w:color w:val="000000"/>
          <w:b w:val="off"/>
          <w:i w:val="off"/>
        </w:rPr>
        <w:t>交易公告、交易流程、调频容量需求、交易限价、出清均价、</w:t>
      </w:r>
      <w:r>
        <w:rPr>
          <w:rFonts w:ascii="仿宋" w:hAnsi="仿宋" w:cs="仿宋" w:eastAsia="仿宋"/>
          <w:sz w:val="58"/>
          <w:spacing w:val="0"/>
          <w:color w:val="000000"/>
          <w:b w:val="off"/>
          <w:i w:val="off"/>
        </w:rPr>
        <w:t>市场整体交易结果等及其他政策法规要求向经营主体公开的信</w:t>
      </w:r>
      <w:r>
        <w:rPr>
          <w:rFonts w:ascii="仿宋" w:hAnsi="仿宋" w:cs="仿宋" w:eastAsia="仿宋"/>
          <w:sz w:val="58"/>
          <w:spacing w:val="0"/>
          <w:color w:val="000000"/>
          <w:b w:val="off"/>
          <w:i w:val="off"/>
        </w:rPr>
        <w:t>息。</w:t>
      </w:r>
      <w:bookmarkEnd w:id="1245"/>
    </w:p>
    <w:p>
      <w:pPr>
        <w:pageBreakBefore w:val="off"/>
        <w:tabs/>
        <w:wordWrap w:val="off"/>
        <w:spacing w:before="0" w:after="0" w:line="1060" w:lineRule="atLeast"/>
        <w:ind w:left="140" w:right="20" w:firstLine="1420"/>
        <w:jc w:val="both"/>
        <w:textAlignment w:val="baseline"/>
        <w:rPr>
          <w:sz w:val="58"/>
        </w:rPr>
      </w:pPr>
      <w:bookmarkStart w:name="" w:id="1246"/>
      <w:r>
        <w:rPr>
          <w:rFonts w:ascii="仿宋" w:hAnsi="仿宋" w:cs="仿宋" w:eastAsia="仿宋"/>
          <w:sz w:val="58"/>
          <w:spacing w:val="0"/>
          <w:color w:val="000000"/>
          <w:b w:val="off"/>
          <w:i w:val="off"/>
        </w:rPr>
        <w:t>(三)特定信息是指只有特定的经营主体及市场运营机构</w:t>
      </w:r>
      <w:r>
        <w:rPr>
          <w:rFonts w:ascii="仿宋" w:hAnsi="仿宋" w:cs="仿宋" w:eastAsia="仿宋"/>
          <w:sz w:val="58"/>
          <w:spacing w:val="0"/>
          <w:color w:val="000000"/>
          <w:b w:val="off"/>
          <w:i w:val="off"/>
        </w:rPr>
        <w:t>可获得的信息。包括发电机组的机组特性参数、各经营主体的</w:t>
      </w:r>
      <w:r>
        <w:rPr>
          <w:rFonts w:ascii="仿宋" w:hAnsi="仿宋" w:cs="仿宋" w:eastAsia="仿宋"/>
          <w:sz w:val="58"/>
          <w:spacing w:val="0"/>
          <w:color w:val="000000"/>
          <w:b w:val="off"/>
          <w:i w:val="off"/>
        </w:rPr>
        <w:t>申报信息、出清信息和结算信息等。</w:t>
      </w:r>
      <w:bookmarkEnd w:id="1246"/>
    </w:p>
    <w:p>
      <w:pPr>
        <w:pageBreakBefore w:val="off"/>
        <w:tabs/>
        <w:wordWrap w:val="off"/>
        <w:spacing w:before="0" w:after="0" w:line="1060" w:lineRule="atLeast"/>
        <w:ind w:left="0" w:right="60" w:firstLine="1200"/>
        <w:jc w:val="both"/>
        <w:textAlignment w:val="baseline"/>
        <w:rPr>
          <w:sz w:val="58"/>
        </w:rPr>
      </w:pPr>
      <w:bookmarkStart w:name="" w:id="1247"/>
      <w:r>
        <w:rPr>
          <w:rFonts w:ascii="仿宋" w:hAnsi="仿宋" w:cs="仿宋" w:eastAsia="仿宋"/>
          <w:sz w:val="58"/>
          <w:spacing w:val="0"/>
          <w:color w:val="000000"/>
          <w:b w:val="on"/>
          <w:i w:val="off"/>
        </w:rPr>
        <w:t>第四十八条</w:t>
      </w:r>
      <w:r>
        <w:rPr>
          <w:rFonts w:ascii="仿宋" w:hAnsi="仿宋" w:cs="仿宋" w:eastAsia="仿宋"/>
          <w:sz w:val="58"/>
          <w:spacing w:val="0"/>
          <w:color w:val="000000"/>
          <w:b w:val="off"/>
          <w:i w:val="off"/>
        </w:rPr>
        <w:t>调频市场交易相关信息包括日信息、月度信息、</w:t>
      </w:r>
      <w:r>
        <w:rPr>
          <w:rFonts w:ascii="仿宋" w:hAnsi="仿宋" w:cs="仿宋" w:eastAsia="仿宋"/>
          <w:sz w:val="58"/>
          <w:spacing w:val="0"/>
          <w:color w:val="000000"/>
          <w:b w:val="off"/>
          <w:i w:val="off"/>
        </w:rPr>
        <w:t>年度信息：</w:t>
      </w:r>
      <w:bookmarkEnd w:id="1247"/>
    </w:p>
    <w:p>
      <w:pPr>
        <w:pageBreakBefore w:val="off"/>
        <w:tabs/>
        <w:wordWrap w:val="off"/>
        <w:spacing w:before="0" w:after="0" w:line="1060" w:lineRule="atLeast"/>
        <w:ind w:left="140" w:right="0" w:firstLine="1420"/>
        <w:jc w:val="both"/>
        <w:textAlignment w:val="baseline"/>
        <w:rPr>
          <w:sz w:val="58"/>
        </w:rPr>
      </w:pPr>
      <w:bookmarkStart w:name="" w:id="1248"/>
      <w:r>
        <w:rPr>
          <w:rFonts w:ascii="仿宋" w:hAnsi="仿宋" w:cs="仿宋" w:eastAsia="仿宋"/>
          <w:sz w:val="58"/>
          <w:spacing w:val="0"/>
          <w:color w:val="000000"/>
          <w:b w:val="off"/>
          <w:i w:val="off"/>
        </w:rPr>
        <w:t>(一)日信息分为事前信息和事后信息。事前信息在交易</w:t>
      </w:r>
      <w:r>
        <w:rPr>
          <w:rFonts w:ascii="仿宋" w:hAnsi="仿宋" w:cs="仿宋" w:eastAsia="仿宋"/>
          <w:sz w:val="58"/>
          <w:spacing w:val="0"/>
          <w:color w:val="000000"/>
          <w:b w:val="off"/>
          <w:i w:val="off"/>
        </w:rPr>
        <w:t>申报前由电力调度机构发布：可提供调频服务的经营主体名单、</w:t>
      </w:r>
      <w:r>
        <w:rPr>
          <w:rFonts w:ascii="仿宋" w:hAnsi="仿宋" w:cs="仿宋" w:eastAsia="仿宋"/>
          <w:sz w:val="58"/>
          <w:spacing w:val="0"/>
          <w:color w:val="000000"/>
          <w:b w:val="off"/>
          <w:i w:val="off"/>
        </w:rPr>
        <w:t>调频容量需求、里程报价范围、调频容量申报范围、申报开始</w:t>
      </w:r>
      <w:r>
        <w:rPr>
          <w:rFonts w:ascii="仿宋" w:hAnsi="仿宋" w:cs="仿宋" w:eastAsia="仿宋"/>
          <w:sz w:val="58"/>
          <w:spacing w:val="0"/>
          <w:color w:val="000000"/>
          <w:b w:val="off"/>
          <w:i w:val="off"/>
        </w:rPr>
        <w:t>时间、截止时间等。事后信息在交易次日 16：00前发布，包括昨</w:t>
      </w:r>
      <w:r>
        <w:rPr>
          <w:rFonts w:ascii="仿宋" w:hAnsi="仿宋" w:cs="仿宋" w:eastAsia="仿宋"/>
          <w:sz w:val="58"/>
          <w:spacing w:val="0"/>
          <w:color w:val="000000"/>
          <w:b w:val="off"/>
          <w:i w:val="off"/>
        </w:rPr>
        <w:t>日市场整体交易概况、申报情况、预出清情况、综合性能指标</w:t>
      </w:r>
      <w:r>
        <w:rPr>
          <w:rFonts w:ascii="仿宋" w:hAnsi="仿宋" w:cs="仿宋" w:eastAsia="仿宋"/>
          <w:sz w:val="58"/>
          <w:spacing w:val="0"/>
          <w:color w:val="000000"/>
          <w:b w:val="off"/>
          <w:i w:val="off"/>
        </w:rPr>
        <w:t>情况、调频里程情况、服务费、考核费、分摊费等，其中交易</w:t>
      </w:r>
      <w:r>
        <w:rPr>
          <w:rFonts w:ascii="仿宋" w:hAnsi="仿宋" w:cs="仿宋" w:eastAsia="仿宋"/>
          <w:sz w:val="58"/>
          <w:spacing w:val="0"/>
          <w:color w:val="000000"/>
          <w:b w:val="off"/>
          <w:i w:val="off"/>
        </w:rPr>
        <w:t>次日发布的分摊费为预发布信息，结算分摊费用以月度信息为</w:t>
      </w:r>
      <w:r>
        <w:rPr>
          <w:rFonts w:ascii="仿宋" w:hAnsi="仿宋" w:cs="仿宋" w:eastAsia="仿宋"/>
          <w:sz w:val="58"/>
          <w:spacing w:val="0"/>
          <w:color w:val="000000"/>
          <w:b w:val="off"/>
          <w:i w:val="off"/>
        </w:rPr>
        <w:t>准。经营主体如对日信息有异议，应在信息发布后2日内向电</w:t>
      </w:r>
      <w:r>
        <w:rPr>
          <w:rFonts w:ascii="仿宋" w:hAnsi="仿宋" w:cs="仿宋" w:eastAsia="仿宋"/>
          <w:sz w:val="58"/>
          <w:spacing w:val="0"/>
          <w:color w:val="000000"/>
          <w:b w:val="off"/>
          <w:i w:val="off"/>
        </w:rPr>
        <w:t>力调度机构提出复核要求。</w:t>
      </w:r>
      <w:bookmarkEnd w:id="1248"/>
    </w:p>
    <w:p>
      <w:pPr>
        <w:pageBreakBefore w:val="off"/>
        <w:tabs/>
        <w:wordWrap w:val="off"/>
        <w:spacing w:before="820" w:after="0" w:line="580" w:lineRule="atLeast"/>
        <w:ind w:left="0" w:right="0"/>
        <w:jc w:val="center"/>
        <w:textAlignment w:val="baseline"/>
        <w:rPr>
          <w:sz w:val="43"/>
        </w:rPr>
      </w:pPr>
      <w:bookmarkStart w:name="" w:id="1249"/>
      <w:r>
        <w:rPr>
          <w:rFonts w:ascii="宋体" w:hAnsi="宋体" w:cs="宋体" w:eastAsia="宋体"/>
          <w:sz w:val="43"/>
          <w:spacing w:val="0"/>
          <w:color w:val="000000"/>
          <w:b w:val="off"/>
          <w:i w:val="off"/>
        </w:rPr>
        <w:t>16</w:t>
      </w:r>
      <w:bookmarkEnd w:id="1249"/>
    </w:p>
    <w:p>
      <w:r>
        <w:t/>
      </w:r>
    </w:p>
    <w:p>
      <w:pPr>
        <w:sectPr>
          <w:footerReference r:id="rId39"/>
          <w:headerReference r:id="rId40" w:type="default"/>
          <w:type w:val="nextPage"/>
          <w:pgSz w:w="22400" w:h="31680"/>
          <w:pgMar w:left="2900" w:top="2280" w:right="2900" w:bottom="2280" w:header="1980" w:footer="1980"/>
          <w:cols w:num="1"/>
        </w:sectPr>
      </w:pPr>
    </w:p>
    <w:p>
      <w:pPr>
        <w:pageBreakBefore w:val="off"/>
        <w:tabs/>
        <w:wordWrap w:val="off"/>
        <w:spacing w:before="580" w:after="0" w:line="1060" w:lineRule="atLeast"/>
        <w:ind w:left="160" w:right="0" w:firstLine="1420"/>
        <w:jc w:val="both"/>
        <w:textAlignment w:val="baseline"/>
        <w:rPr>
          <w:sz w:val="58"/>
        </w:rPr>
      </w:pPr>
      <w:bookmarkStart w:name="" w:id="1250"/>
      <w:r>
        <w:rPr>
          <w:rFonts w:ascii="仿宋" w:hAnsi="仿宋" w:cs="仿宋" w:eastAsia="仿宋"/>
          <w:sz w:val="58"/>
          <w:spacing w:val="0"/>
          <w:color w:val="000000"/>
          <w:b w:val="off"/>
          <w:i w:val="off"/>
        </w:rPr>
        <w:t>(二)月度信息在完成月度结算后，发布上一月市场运行</w:t>
      </w:r>
      <w:r>
        <w:rPr>
          <w:rFonts w:ascii="仿宋" w:hAnsi="仿宋" w:cs="仿宋" w:eastAsia="仿宋"/>
          <w:sz w:val="58"/>
          <w:spacing w:val="0"/>
          <w:color w:val="000000"/>
          <w:b w:val="off"/>
          <w:i w:val="off"/>
        </w:rPr>
        <w:t>情况。</w:t>
      </w:r>
      <w:bookmarkEnd w:id="1250"/>
    </w:p>
    <w:p>
      <w:pPr>
        <w:pageBreakBefore w:val="off"/>
        <w:tabs/>
        <w:wordWrap w:val="off"/>
        <w:spacing w:before="0" w:after="0" w:line="1060" w:lineRule="atLeast"/>
        <w:ind w:left="160" w:right="40" w:firstLine="1420"/>
        <w:jc w:val="both"/>
        <w:textAlignment w:val="baseline"/>
        <w:rPr>
          <w:sz w:val="58"/>
        </w:rPr>
      </w:pPr>
      <w:bookmarkStart w:name="" w:id="1251"/>
      <w:r>
        <w:rPr>
          <w:rFonts w:ascii="仿宋" w:hAnsi="仿宋" w:cs="仿宋" w:eastAsia="仿宋"/>
          <w:sz w:val="58"/>
          <w:spacing w:val="0"/>
          <w:color w:val="000000"/>
          <w:b w:val="off"/>
          <w:i w:val="off"/>
        </w:rPr>
        <w:t>(三)年度信息在完成年度清算后，发布上一年度交易相</w:t>
      </w:r>
      <w:r>
        <w:rPr>
          <w:rFonts w:ascii="仿宋" w:hAnsi="仿宋" w:cs="仿宋" w:eastAsia="仿宋"/>
          <w:sz w:val="58"/>
          <w:spacing w:val="0"/>
          <w:color w:val="000000"/>
          <w:b w:val="off"/>
          <w:i w:val="off"/>
        </w:rPr>
        <w:t>关信息。</w:t>
      </w:r>
      <w:bookmarkEnd w:id="1251"/>
    </w:p>
    <w:p>
      <w:pPr>
        <w:pageBreakBefore w:val="off"/>
        <w:tabs/>
        <w:wordWrap w:val="off"/>
        <w:spacing w:before="0" w:after="0" w:line="1060" w:lineRule="atLeast"/>
        <w:ind w:left="0" w:right="20" w:firstLine="1220"/>
        <w:jc w:val="both"/>
        <w:textAlignment w:val="baseline"/>
        <w:rPr>
          <w:sz w:val="58"/>
        </w:rPr>
      </w:pPr>
      <w:bookmarkStart w:name="" w:id="1252"/>
      <w:r>
        <w:rPr>
          <w:rFonts w:ascii="仿宋" w:hAnsi="仿宋" w:cs="仿宋" w:eastAsia="仿宋"/>
          <w:sz w:val="58"/>
          <w:spacing w:val="0"/>
          <w:color w:val="000000"/>
          <w:b w:val="on"/>
          <w:i w:val="off"/>
        </w:rPr>
        <w:t>第四十九条</w:t>
      </w:r>
      <w:r>
        <w:rPr>
          <w:rFonts w:ascii="仿宋" w:hAnsi="仿宋" w:cs="仿宋" w:eastAsia="仿宋"/>
          <w:sz w:val="58"/>
          <w:spacing w:val="0"/>
          <w:color w:val="000000"/>
          <w:b w:val="off"/>
          <w:i w:val="off"/>
        </w:rPr>
        <w:t>市场运营机构应遵守国家信息保密管理的有关</w:t>
      </w:r>
      <w:r>
        <w:rPr>
          <w:rFonts w:ascii="仿宋" w:hAnsi="仿宋" w:cs="仿宋" w:eastAsia="仿宋"/>
          <w:sz w:val="58"/>
          <w:spacing w:val="0"/>
          <w:color w:val="000000"/>
          <w:b w:val="off"/>
          <w:i w:val="off"/>
        </w:rPr>
        <w:t>规定，按照公平、公正的原则，无歧视地披露公众信息和公开信</w:t>
      </w:r>
      <w:r>
        <w:rPr>
          <w:rFonts w:ascii="仿宋" w:hAnsi="仿宋" w:cs="仿宋" w:eastAsia="仿宋"/>
          <w:sz w:val="58"/>
          <w:spacing w:val="0"/>
          <w:color w:val="000000"/>
          <w:b w:val="off"/>
          <w:i w:val="off"/>
        </w:rPr>
        <w:t>息。任何市场成员不得违规获取或者泄露未经授权披露的信息。</w:t>
      </w:r>
      <w:bookmarkEnd w:id="1252"/>
    </w:p>
    <w:p>
      <w:pPr>
        <w:pageBreakBefore w:val="off"/>
        <w:tabs/>
        <w:wordWrap w:val="off"/>
        <w:spacing w:before="0" w:after="0" w:line="1060" w:lineRule="atLeast"/>
        <w:ind w:left="0" w:right="20" w:firstLine="1220"/>
        <w:jc w:val="both"/>
        <w:textAlignment w:val="baseline"/>
        <w:rPr>
          <w:sz w:val="58"/>
        </w:rPr>
      </w:pPr>
      <w:bookmarkStart w:name="" w:id="1253"/>
      <w:r>
        <w:rPr>
          <w:rFonts w:ascii="仿宋" w:hAnsi="仿宋" w:cs="仿宋" w:eastAsia="仿宋"/>
          <w:sz w:val="58"/>
          <w:spacing w:val="0"/>
          <w:color w:val="000000"/>
          <w:b w:val="on"/>
          <w:i w:val="off"/>
        </w:rPr>
        <w:t>第五十条</w:t>
      </w:r>
      <w:r>
        <w:rPr>
          <w:rFonts w:ascii="仿宋" w:hAnsi="仿宋" w:cs="仿宋" w:eastAsia="仿宋"/>
          <w:sz w:val="58"/>
          <w:spacing w:val="0"/>
          <w:color w:val="000000"/>
          <w:b w:val="off"/>
          <w:i w:val="off"/>
        </w:rPr>
        <w:t>经营主体对月度及以上披露信息有异议的，应在</w:t>
      </w:r>
      <w:r>
        <w:rPr>
          <w:rFonts w:ascii="仿宋" w:hAnsi="仿宋" w:cs="仿宋" w:eastAsia="仿宋"/>
          <w:sz w:val="58"/>
          <w:spacing w:val="0"/>
          <w:color w:val="000000"/>
          <w:b w:val="off"/>
          <w:i w:val="off"/>
        </w:rPr>
        <w:t>5个工作日内提出复核。电力交易机构在接到问询的5个工作日</w:t>
      </w:r>
      <w:r>
        <w:rPr>
          <w:rFonts w:ascii="仿宋" w:hAnsi="仿宋" w:cs="仿宋" w:eastAsia="仿宋"/>
          <w:sz w:val="58"/>
          <w:spacing w:val="0"/>
          <w:color w:val="000000"/>
          <w:b w:val="off"/>
          <w:i w:val="off"/>
        </w:rPr>
        <w:t>内，应会同电力调度机构进行核实并予以答复。经营主体认为仍</w:t>
      </w:r>
      <w:r>
        <w:rPr>
          <w:rFonts w:ascii="仿宋" w:hAnsi="仿宋" w:cs="仿宋" w:eastAsia="仿宋"/>
          <w:sz w:val="58"/>
          <w:spacing w:val="0"/>
          <w:color w:val="000000"/>
          <w:b w:val="off"/>
          <w:i w:val="off"/>
        </w:rPr>
        <w:t>有争议的，可向国家能源局派出机构提出申诉。</w:t>
      </w:r>
      <w:bookmarkEnd w:id="1253"/>
    </w:p>
    <w:p>
      <w:pPr>
        <w:pageBreakBefore w:val="off"/>
        <w:tabs/>
        <w:wordWrap w:val="off"/>
        <w:spacing w:before="0" w:after="0" w:line="1060" w:lineRule="atLeast"/>
        <w:ind w:left="0" w:right="20" w:firstLine="1220"/>
        <w:jc w:val="both"/>
        <w:textAlignment w:val="baseline"/>
        <w:rPr>
          <w:sz w:val="58"/>
        </w:rPr>
      </w:pPr>
      <w:bookmarkStart w:name="" w:id="1254"/>
      <w:r>
        <w:rPr>
          <w:rFonts w:ascii="仿宋" w:hAnsi="仿宋" w:cs="仿宋" w:eastAsia="仿宋"/>
          <w:sz w:val="58"/>
          <w:spacing w:val="0"/>
          <w:color w:val="000000"/>
          <w:b w:val="on"/>
          <w:i w:val="off"/>
        </w:rPr>
        <w:t>第五十一条</w:t>
      </w:r>
      <w:r>
        <w:rPr>
          <w:rFonts w:ascii="仿宋" w:hAnsi="仿宋" w:cs="仿宋" w:eastAsia="仿宋"/>
          <w:sz w:val="58"/>
          <w:spacing w:val="0"/>
          <w:color w:val="000000"/>
          <w:b w:val="off"/>
          <w:i w:val="off"/>
        </w:rPr>
        <w:t>信息披露的主要载体为交易平台，亦可采用网</w:t>
      </w:r>
      <w:r>
        <w:rPr>
          <w:rFonts w:ascii="仿宋" w:hAnsi="仿宋" w:cs="仿宋" w:eastAsia="仿宋"/>
          <w:sz w:val="58"/>
          <w:spacing w:val="0"/>
          <w:color w:val="000000"/>
          <w:b w:val="off"/>
          <w:i w:val="off"/>
        </w:rPr>
        <w:t>站、会议、调频市场交易系统等多种形式，为市场成员获取信息</w:t>
      </w:r>
      <w:r>
        <w:rPr>
          <w:rFonts w:ascii="仿宋" w:hAnsi="仿宋" w:cs="仿宋" w:eastAsia="仿宋"/>
          <w:sz w:val="58"/>
          <w:spacing w:val="0"/>
          <w:color w:val="000000"/>
          <w:b w:val="off"/>
          <w:i w:val="off"/>
        </w:rPr>
        <w:t>提供便利。</w:t>
      </w:r>
      <w:bookmarkEnd w:id="1254"/>
    </w:p>
    <w:p>
      <w:pPr>
        <w:pageBreakBefore w:val="off"/>
        <w:tabs/>
        <w:wordWrap w:val="off"/>
        <w:spacing w:before="0" w:after="0" w:line="820" w:lineRule="exact"/>
        <w:ind w:left="0" w:right="0"/>
        <w:jc w:val="both"/>
        <w:textAlignment w:val="baseline"/>
        <w:rPr>
          <w:sz w:val="71"/>
        </w:rPr>
      </w:pPr>
      <w:bookmarkStart w:name="" w:id="1255"/>
      <w:r>
        <w:rPr>
          <w:rFonts w:ascii="宋体" w:hAnsi="宋体" w:cs="宋体" w:eastAsia="宋体"/>
          <w:sz w:val="71"/>
          <w:spacing w:val="0"/>
          <w:color w:val="000000"/>
          <w:b w:val="off"/>
          <w:i w:val="off"/>
        </w:rPr>
        <w:t/>
      </w:r>
      <w:bookmarkEnd w:id="1255"/>
    </w:p>
    <w:p>
      <w:pPr>
        <w:pageBreakBefore w:val="off"/>
        <w:tabs/>
        <w:wordWrap w:val="off"/>
        <w:spacing w:before="0" w:after="0" w:line="960" w:lineRule="atLeast"/>
        <w:ind w:left="0" w:right="0"/>
        <w:jc w:val="center"/>
        <w:textAlignment w:val="baseline"/>
        <w:rPr>
          <w:sz w:val="71"/>
        </w:rPr>
      </w:pPr>
      <w:bookmarkStart w:name="" w:id="1256"/>
      <w:r>
        <w:rPr>
          <w:rFonts w:ascii="黑体" w:hAnsi="黑体" w:cs="黑体" w:eastAsia="黑体"/>
          <w:sz w:val="71"/>
          <w:spacing w:val="0"/>
          <w:color w:val="000000"/>
          <w:b w:val="on"/>
          <w:i w:val="off"/>
        </w:rPr>
        <w:t>第八章 风险防控</w:t>
      </w:r>
      <w:bookmarkEnd w:id="1256"/>
    </w:p>
    <w:p>
      <w:pPr>
        <w:pageBreakBefore w:val="off"/>
        <w:tabs/>
        <w:wordWrap w:val="off"/>
        <w:spacing w:before="540" w:after="0" w:line="1060" w:lineRule="atLeast"/>
        <w:ind w:left="0" w:right="0" w:firstLine="1220"/>
        <w:jc w:val="both"/>
        <w:textAlignment w:val="baseline"/>
        <w:rPr>
          <w:sz w:val="58"/>
        </w:rPr>
      </w:pPr>
      <w:bookmarkStart w:name="" w:id="1257"/>
      <w:r>
        <w:rPr>
          <w:rFonts w:ascii="仿宋" w:hAnsi="仿宋" w:cs="仿宋" w:eastAsia="仿宋"/>
          <w:sz w:val="58"/>
          <w:spacing w:val="0"/>
          <w:color w:val="000000"/>
          <w:b w:val="on"/>
          <w:i w:val="off"/>
        </w:rPr>
        <w:t>第五十二条</w:t>
      </w:r>
      <w:r>
        <w:rPr>
          <w:rFonts w:ascii="仿宋" w:hAnsi="仿宋" w:cs="仿宋" w:eastAsia="仿宋"/>
          <w:sz w:val="58"/>
          <w:spacing w:val="0"/>
          <w:color w:val="000000"/>
          <w:b w:val="off"/>
          <w:i w:val="off"/>
        </w:rPr>
        <w:t>市场运营机构负责履行市场监测和风险防控职</w:t>
      </w:r>
      <w:r>
        <w:rPr>
          <w:rFonts w:ascii="仿宋" w:hAnsi="仿宋" w:cs="仿宋" w:eastAsia="仿宋"/>
          <w:sz w:val="58"/>
          <w:spacing w:val="0"/>
          <w:color w:val="000000"/>
          <w:b w:val="off"/>
          <w:i w:val="off"/>
        </w:rPr>
        <w:t>责，市场成员应共同遵守并按规定落实辅助服务市场风险防控职</w:t>
      </w:r>
      <w:r>
        <w:rPr>
          <w:rFonts w:ascii="仿宋" w:hAnsi="仿宋" w:cs="仿宋" w:eastAsia="仿宋"/>
          <w:sz w:val="58"/>
          <w:spacing w:val="0"/>
          <w:color w:val="000000"/>
          <w:b w:val="off"/>
          <w:i w:val="off"/>
        </w:rPr>
        <w:t>责。</w:t>
      </w:r>
      <w:bookmarkEnd w:id="1257"/>
    </w:p>
    <w:p>
      <w:pPr>
        <w:pageBreakBefore w:val="off"/>
        <w:tabs/>
        <w:wordWrap w:val="off"/>
        <w:spacing w:before="0" w:after="0" w:line="1060" w:lineRule="atLeast"/>
        <w:ind w:left="1220" w:right="0"/>
        <w:jc w:val="both"/>
        <w:textAlignment w:val="baseline"/>
        <w:rPr>
          <w:sz w:val="58"/>
        </w:rPr>
      </w:pPr>
      <w:bookmarkStart w:name="" w:id="1258"/>
      <w:r>
        <w:rPr>
          <w:rFonts w:ascii="仿宋" w:hAnsi="仿宋" w:cs="仿宋" w:eastAsia="仿宋"/>
          <w:sz w:val="58"/>
          <w:spacing w:val="0"/>
          <w:color w:val="000000"/>
          <w:b w:val="on"/>
          <w:i w:val="off"/>
        </w:rPr>
        <w:t>第五十三条</w:t>
      </w:r>
      <w:r>
        <w:rPr>
          <w:rFonts w:ascii="仿宋" w:hAnsi="仿宋" w:cs="仿宋" w:eastAsia="仿宋"/>
          <w:sz w:val="58"/>
          <w:spacing w:val="0"/>
          <w:color w:val="000000"/>
          <w:b w:val="off"/>
          <w:i w:val="off"/>
        </w:rPr>
        <w:t>调频服务市场风险类型主要包括：</w:t>
      </w:r>
      <w:bookmarkEnd w:id="1258"/>
    </w:p>
    <w:p>
      <w:pPr>
        <w:pageBreakBefore w:val="off"/>
        <w:tabs/>
        <w:wordWrap w:val="off"/>
        <w:spacing w:before="0" w:after="0" w:line="1060" w:lineRule="atLeast"/>
        <w:ind w:left="160" w:right="20" w:firstLine="1420"/>
        <w:jc w:val="both"/>
        <w:textAlignment w:val="baseline"/>
        <w:rPr>
          <w:sz w:val="58"/>
        </w:rPr>
      </w:pPr>
      <w:bookmarkStart w:name="" w:id="1259"/>
      <w:r>
        <w:rPr>
          <w:rFonts w:ascii="仿宋" w:hAnsi="仿宋" w:cs="仿宋" w:eastAsia="仿宋"/>
          <w:sz w:val="58"/>
          <w:spacing w:val="0"/>
          <w:color w:val="000000"/>
          <w:b w:val="off"/>
          <w:i w:val="off"/>
        </w:rPr>
        <w:t>(一)调频服务供需风险，指调频服务供应紧张，较难满</w:t>
      </w:r>
      <w:r>
        <w:rPr>
          <w:rFonts w:ascii="仿宋" w:hAnsi="仿宋" w:cs="仿宋" w:eastAsia="仿宋"/>
          <w:sz w:val="58"/>
          <w:spacing w:val="0"/>
          <w:color w:val="000000"/>
          <w:b w:val="off"/>
          <w:i w:val="off"/>
        </w:rPr>
        <w:t>足调频服务需求的风险。</w:t>
      </w:r>
      <w:bookmarkEnd w:id="1259"/>
    </w:p>
    <w:p>
      <w:pPr>
        <w:pageBreakBefore w:val="off"/>
        <w:tabs/>
        <w:wordWrap w:val="off"/>
        <w:spacing w:before="0" w:after="0" w:line="1060" w:lineRule="atLeast"/>
        <w:ind w:left="160" w:right="0" w:firstLine="1420"/>
        <w:jc w:val="both"/>
        <w:textAlignment w:val="baseline"/>
        <w:rPr>
          <w:sz w:val="58"/>
        </w:rPr>
      </w:pPr>
      <w:bookmarkStart w:name="" w:id="1260"/>
      <w:r>
        <w:rPr>
          <w:rFonts w:ascii="仿宋" w:hAnsi="仿宋" w:cs="仿宋" w:eastAsia="仿宋"/>
          <w:sz w:val="58"/>
          <w:spacing w:val="0"/>
          <w:color w:val="000000"/>
          <w:b w:val="off"/>
          <w:i w:val="off"/>
        </w:rPr>
        <w:t>(二)调频服务市场力风险，指具有市场力的经营主体操</w:t>
      </w:r>
      <w:r>
        <w:rPr>
          <w:rFonts w:ascii="仿宋" w:hAnsi="仿宋" w:cs="仿宋" w:eastAsia="仿宋"/>
          <w:sz w:val="58"/>
          <w:spacing w:val="0"/>
          <w:color w:val="000000"/>
          <w:b w:val="off"/>
          <w:i w:val="off"/>
        </w:rPr>
        <w:t>纵调频服务市场价格的风险。</w:t>
      </w:r>
      <w:bookmarkEnd w:id="1260"/>
    </w:p>
    <w:p>
      <w:pPr>
        <w:pageBreakBefore w:val="off"/>
        <w:tabs/>
        <w:wordWrap w:val="off"/>
        <w:spacing w:before="720" w:after="0" w:line="560" w:lineRule="atLeast"/>
        <w:ind w:left="0" w:right="0"/>
        <w:jc w:val="center"/>
        <w:textAlignment w:val="baseline"/>
        <w:rPr>
          <w:sz w:val="42"/>
        </w:rPr>
      </w:pPr>
      <w:bookmarkStart w:name="" w:id="1261"/>
      <w:r>
        <w:rPr>
          <w:rFonts w:ascii="宋体" w:hAnsi="宋体" w:cs="宋体" w:eastAsia="宋体"/>
          <w:sz w:val="42"/>
          <w:spacing w:val="0"/>
          <w:color w:val="000000"/>
          <w:b w:val="off"/>
          <w:i w:val="off"/>
        </w:rPr>
        <w:t>17</w:t>
      </w:r>
      <w:bookmarkEnd w:id="1261"/>
    </w:p>
    <w:p>
      <w:r>
        <w:t/>
      </w:r>
    </w:p>
    <w:p>
      <w:pPr>
        <w:sectPr>
          <w:footerReference r:id="rId41"/>
          <w:headerReference r:id="rId42" w:type="default"/>
          <w:type w:val="nextPage"/>
          <w:pgSz w:w="22400" w:h="31680"/>
          <w:pgMar w:left="2880" w:top="2280" w:right="2880" w:bottom="2280" w:header="1980" w:footer="1980"/>
          <w:cols w:num="1"/>
        </w:sectPr>
      </w:pPr>
    </w:p>
    <w:p>
      <w:pPr>
        <w:pageBreakBefore w:val="off"/>
        <w:tabs/>
        <w:wordWrap w:val="off"/>
        <w:spacing w:before="540" w:after="0" w:line="1060" w:lineRule="atLeast"/>
        <w:ind w:left="160" w:right="200" w:firstLine="1420"/>
        <w:jc w:val="both"/>
        <w:textAlignment w:val="baseline"/>
        <w:rPr>
          <w:sz w:val="58"/>
        </w:rPr>
      </w:pPr>
      <w:bookmarkStart w:name="" w:id="1262"/>
      <w:r>
        <w:rPr>
          <w:rFonts w:ascii="仿宋" w:hAnsi="仿宋" w:cs="仿宋" w:eastAsia="仿宋"/>
          <w:sz w:val="58"/>
          <w:spacing w:val="0"/>
          <w:color w:val="000000"/>
          <w:b w:val="off"/>
          <w:i w:val="off"/>
        </w:rPr>
        <w:t>(三)调频服务市场价格异常风险，指部分时段调频服务</w:t>
      </w:r>
      <w:r>
        <w:rPr>
          <w:rFonts w:ascii="仿宋" w:hAnsi="仿宋" w:cs="仿宋" w:eastAsia="仿宋"/>
          <w:sz w:val="58"/>
          <w:spacing w:val="0"/>
          <w:color w:val="000000"/>
          <w:b w:val="off"/>
          <w:i w:val="off"/>
        </w:rPr>
        <w:t>市场价格持续偏高或偏低，波动范围或持续时间明显超过正常</w:t>
      </w:r>
      <w:r>
        <w:rPr>
          <w:rFonts w:ascii="仿宋" w:hAnsi="仿宋" w:cs="仿宋" w:eastAsia="仿宋"/>
          <w:sz w:val="58"/>
          <w:spacing w:val="0"/>
          <w:color w:val="000000"/>
          <w:b w:val="off"/>
          <w:i w:val="off"/>
        </w:rPr>
        <w:t>变化范围的风险。</w:t>
      </w:r>
      <w:bookmarkEnd w:id="1262"/>
    </w:p>
    <w:p>
      <w:pPr>
        <w:pageBreakBefore w:val="off"/>
        <w:tabs/>
        <w:wordWrap w:val="off"/>
        <w:spacing w:before="0" w:after="0" w:line="1060" w:lineRule="atLeast"/>
        <w:ind w:left="160" w:right="200" w:firstLine="1420"/>
        <w:jc w:val="both"/>
        <w:textAlignment w:val="baseline"/>
        <w:rPr>
          <w:sz w:val="58"/>
        </w:rPr>
      </w:pPr>
      <w:bookmarkStart w:name="" w:id="1263"/>
      <w:r>
        <w:rPr>
          <w:rFonts w:ascii="仿宋" w:hAnsi="仿宋" w:cs="仿宋" w:eastAsia="仿宋"/>
          <w:sz w:val="58"/>
          <w:spacing w:val="0"/>
          <w:color w:val="000000"/>
          <w:b w:val="off"/>
          <w:i w:val="off"/>
        </w:rPr>
        <w:t>(四)调频服务市场技术支持系统风险，指支撑调频服务</w:t>
      </w:r>
      <w:r>
        <w:rPr>
          <w:rFonts w:ascii="仿宋" w:hAnsi="仿宋" w:cs="仿宋" w:eastAsia="仿宋"/>
          <w:sz w:val="58"/>
          <w:spacing w:val="0"/>
          <w:color w:val="000000"/>
          <w:b w:val="off"/>
          <w:i w:val="off"/>
        </w:rPr>
        <w:t>市场的各类技术支持系统出现异常或不可用状态，影响市场正</w:t>
      </w:r>
      <w:r>
        <w:rPr>
          <w:rFonts w:ascii="仿宋" w:hAnsi="仿宋" w:cs="仿宋" w:eastAsia="仿宋"/>
          <w:sz w:val="58"/>
          <w:spacing w:val="0"/>
          <w:color w:val="000000"/>
          <w:b w:val="off"/>
          <w:i w:val="off"/>
        </w:rPr>
        <w:t>常运行的风险。</w:t>
      </w:r>
      <w:bookmarkEnd w:id="1263"/>
    </w:p>
    <w:p>
      <w:pPr>
        <w:pageBreakBefore w:val="off"/>
        <w:tabs/>
        <w:wordWrap w:val="off"/>
        <w:spacing w:before="0" w:after="0" w:line="1060" w:lineRule="atLeast"/>
        <w:ind w:left="160" w:right="220" w:firstLine="1420"/>
        <w:jc w:val="both"/>
        <w:textAlignment w:val="baseline"/>
        <w:rPr>
          <w:sz w:val="58"/>
        </w:rPr>
      </w:pPr>
      <w:bookmarkStart w:name="" w:id="1264"/>
      <w:r>
        <w:rPr>
          <w:rFonts w:ascii="仿宋" w:hAnsi="仿宋" w:cs="仿宋" w:eastAsia="仿宋"/>
          <w:sz w:val="58"/>
          <w:spacing w:val="0"/>
          <w:color w:val="000000"/>
          <w:b w:val="off"/>
          <w:i w:val="off"/>
        </w:rPr>
        <w:t>(五)网络安全风险，指因黑客、恶意代码等攻击、干扰</w:t>
      </w:r>
      <w:r>
        <w:rPr>
          <w:rFonts w:ascii="仿宋" w:hAnsi="仿宋" w:cs="仿宋" w:eastAsia="仿宋"/>
          <w:sz w:val="58"/>
          <w:spacing w:val="0"/>
          <w:color w:val="000000"/>
          <w:b w:val="off"/>
          <w:i w:val="off"/>
        </w:rPr>
        <w:t>和破坏等行为，造成被攻击系统及其数据的机密性、完整性和</w:t>
      </w:r>
      <w:r>
        <w:rPr>
          <w:rFonts w:ascii="仿宋" w:hAnsi="仿宋" w:cs="仿宋" w:eastAsia="仿宋"/>
          <w:sz w:val="58"/>
          <w:spacing w:val="0"/>
          <w:color w:val="000000"/>
          <w:b w:val="off"/>
          <w:i w:val="off"/>
        </w:rPr>
        <w:t>可用性被破坏的风险。</w:t>
      </w:r>
      <w:bookmarkEnd w:id="1264"/>
    </w:p>
    <w:p>
      <w:pPr>
        <w:pageBreakBefore w:val="off"/>
        <w:tabs/>
        <w:wordWrap w:val="off"/>
        <w:spacing w:before="0" w:after="0" w:line="1060" w:lineRule="atLeast"/>
        <w:ind w:left="0" w:right="220" w:firstLine="1220"/>
        <w:jc w:val="both"/>
        <w:textAlignment w:val="baseline"/>
        <w:rPr>
          <w:sz w:val="58"/>
        </w:rPr>
      </w:pPr>
      <w:bookmarkStart w:name="" w:id="1265"/>
      <w:r>
        <w:rPr>
          <w:rFonts w:ascii="仿宋" w:hAnsi="仿宋" w:cs="仿宋" w:eastAsia="仿宋"/>
          <w:sz w:val="58"/>
          <w:spacing w:val="0"/>
          <w:color w:val="000000"/>
          <w:b w:val="on"/>
          <w:i w:val="off"/>
        </w:rPr>
        <w:t>第五十四条</w:t>
      </w:r>
      <w:r>
        <w:rPr>
          <w:rFonts w:ascii="仿宋" w:hAnsi="仿宋" w:cs="仿宋" w:eastAsia="仿宋"/>
          <w:sz w:val="58"/>
          <w:spacing w:val="0"/>
          <w:color w:val="000000"/>
          <w:b w:val="off"/>
          <w:i w:val="off"/>
        </w:rPr>
        <w:t>市场运营机构按照有关程序对市场风险进行预</w:t>
      </w:r>
      <w:r>
        <w:rPr>
          <w:rFonts w:ascii="仿宋" w:hAnsi="仿宋" w:cs="仿宋" w:eastAsia="仿宋"/>
          <w:sz w:val="58"/>
          <w:spacing w:val="0"/>
          <w:color w:val="000000"/>
          <w:b w:val="off"/>
          <w:i w:val="off"/>
        </w:rPr>
        <w:t>警，并报告湖南能源监管办、省发展改革委和省能源局。</w:t>
      </w:r>
      <w:bookmarkEnd w:id="1265"/>
    </w:p>
    <w:p>
      <w:pPr>
        <w:pageBreakBefore w:val="off"/>
        <w:tabs/>
        <w:wordWrap w:val="off"/>
        <w:spacing w:before="0" w:after="0" w:line="1060" w:lineRule="atLeast"/>
        <w:ind w:left="0" w:right="0" w:firstLine="1220"/>
        <w:jc w:val="both"/>
        <w:textAlignment w:val="baseline"/>
        <w:rPr>
          <w:sz w:val="58"/>
        </w:rPr>
      </w:pPr>
      <w:bookmarkStart w:name="" w:id="1266"/>
      <w:r>
        <w:rPr>
          <w:rFonts w:ascii="仿宋" w:hAnsi="仿宋" w:cs="仿宋" w:eastAsia="仿宋"/>
          <w:sz w:val="58"/>
          <w:spacing w:val="0"/>
          <w:color w:val="000000"/>
          <w:b w:val="on"/>
          <w:i w:val="off"/>
        </w:rPr>
        <w:t>第五十五条</w:t>
      </w:r>
      <w:r>
        <w:rPr>
          <w:rFonts w:ascii="仿宋" w:hAnsi="仿宋" w:cs="仿宋" w:eastAsia="仿宋"/>
          <w:sz w:val="58"/>
          <w:spacing w:val="0"/>
          <w:color w:val="000000"/>
          <w:b w:val="off"/>
          <w:i w:val="off"/>
        </w:rPr>
        <w:t>市场运营机构负责编制风险处置预案，包括风</w:t>
      </w:r>
      <w:r>
        <w:rPr>
          <w:rFonts w:ascii="仿宋" w:hAnsi="仿宋" w:cs="仿宋" w:eastAsia="仿宋"/>
          <w:sz w:val="58"/>
          <w:spacing w:val="0"/>
          <w:color w:val="000000"/>
          <w:b w:val="off"/>
          <w:i w:val="off"/>
        </w:rPr>
        <w:t>险级别、处置措施、各方职责等内容，并滚动修编。风险处置预</w:t>
      </w:r>
      <w:r>
        <w:rPr>
          <w:rFonts w:ascii="仿宋" w:hAnsi="仿宋" w:cs="仿宋" w:eastAsia="仿宋"/>
          <w:sz w:val="58"/>
          <w:spacing w:val="0"/>
          <w:color w:val="000000"/>
          <w:b w:val="off"/>
          <w:i w:val="off"/>
        </w:rPr>
        <w:t>案经湖南能源监管办、省发展改革委和湖南省能源局审定后执行。</w:t>
      </w:r>
      <w:bookmarkEnd w:id="1266"/>
    </w:p>
    <w:p>
      <w:pPr>
        <w:pageBreakBefore w:val="off"/>
        <w:tabs/>
        <w:wordWrap w:val="off"/>
        <w:spacing w:before="0" w:after="0" w:line="1060" w:lineRule="atLeast"/>
        <w:ind w:left="0" w:right="200" w:firstLine="1220"/>
        <w:jc w:val="both"/>
        <w:textAlignment w:val="baseline"/>
        <w:rPr>
          <w:sz w:val="58"/>
        </w:rPr>
      </w:pPr>
      <w:bookmarkStart w:name="" w:id="1267"/>
      <w:r>
        <w:rPr>
          <w:rFonts w:ascii="仿宋" w:hAnsi="仿宋" w:cs="仿宋" w:eastAsia="仿宋"/>
          <w:sz w:val="58"/>
          <w:spacing w:val="0"/>
          <w:color w:val="000000"/>
          <w:b w:val="on"/>
          <w:i w:val="off"/>
        </w:rPr>
        <w:t>第五十六条</w:t>
      </w:r>
      <w:r>
        <w:rPr>
          <w:rFonts w:ascii="仿宋" w:hAnsi="仿宋" w:cs="仿宋" w:eastAsia="仿宋"/>
          <w:sz w:val="58"/>
          <w:spacing w:val="0"/>
          <w:color w:val="000000"/>
          <w:b w:val="off"/>
          <w:i w:val="off"/>
        </w:rPr>
        <w:t>市场风险发生时，各方按照事前制定的有关预</w:t>
      </w:r>
      <w:r>
        <w:rPr>
          <w:rFonts w:ascii="仿宋" w:hAnsi="仿宋" w:cs="仿宋" w:eastAsia="仿宋"/>
          <w:sz w:val="58"/>
          <w:spacing w:val="0"/>
          <w:color w:val="000000"/>
          <w:b w:val="off"/>
          <w:i w:val="off"/>
        </w:rPr>
        <w:t>案执行，电力调度机构应按照安全第一的原则对市场进行应急处</w:t>
      </w:r>
      <w:r>
        <w:rPr>
          <w:rFonts w:ascii="仿宋" w:hAnsi="仿宋" w:cs="仿宋" w:eastAsia="仿宋"/>
          <w:sz w:val="58"/>
          <w:spacing w:val="0"/>
          <w:color w:val="000000"/>
          <w:b w:val="off"/>
          <w:i w:val="off"/>
        </w:rPr>
        <w:t>置，详细记录应急处置期间的有关情况，并报告湖南能源监管办、</w:t>
      </w:r>
      <w:r>
        <w:rPr>
          <w:rFonts w:ascii="仿宋" w:hAnsi="仿宋" w:cs="仿宋" w:eastAsia="仿宋"/>
          <w:sz w:val="58"/>
          <w:spacing w:val="0"/>
          <w:color w:val="000000"/>
          <w:b w:val="off"/>
          <w:i w:val="off"/>
        </w:rPr>
        <w:t>省发展改革委和省能源局。</w:t>
      </w:r>
      <w:bookmarkEnd w:id="1267"/>
    </w:p>
    <w:p>
      <w:pPr>
        <w:pageBreakBefore w:val="off"/>
        <w:tabs/>
        <w:wordWrap w:val="off"/>
        <w:spacing w:before="0" w:after="0" w:line="780" w:lineRule="exact"/>
        <w:ind w:left="0" w:right="0"/>
        <w:jc w:val="both"/>
        <w:textAlignment w:val="baseline"/>
        <w:rPr>
          <w:sz w:val="71"/>
        </w:rPr>
      </w:pPr>
      <w:bookmarkStart w:name="" w:id="1268"/>
      <w:r>
        <w:rPr>
          <w:rFonts w:ascii="宋体" w:hAnsi="宋体" w:cs="宋体" w:eastAsia="宋体"/>
          <w:sz w:val="71"/>
          <w:spacing w:val="0"/>
          <w:color w:val="000000"/>
          <w:b w:val="off"/>
          <w:i w:val="off"/>
        </w:rPr>
        <w:t/>
      </w:r>
      <w:bookmarkEnd w:id="1268"/>
    </w:p>
    <w:p>
      <w:pPr>
        <w:pageBreakBefore w:val="off"/>
        <w:tabs/>
        <w:wordWrap w:val="off"/>
        <w:spacing w:before="0" w:after="0" w:line="960" w:lineRule="atLeast"/>
        <w:ind w:left="0" w:right="0"/>
        <w:jc w:val="center"/>
        <w:textAlignment w:val="baseline"/>
        <w:rPr>
          <w:sz w:val="71"/>
        </w:rPr>
      </w:pPr>
      <w:bookmarkStart w:name="" w:id="1269"/>
      <w:r>
        <w:rPr>
          <w:rFonts w:ascii="黑体" w:hAnsi="黑体" w:cs="黑体" w:eastAsia="黑体"/>
          <w:sz w:val="71"/>
          <w:spacing w:val="0"/>
          <w:color w:val="000000"/>
          <w:b w:val="on"/>
          <w:i w:val="off"/>
        </w:rPr>
        <w:t>第九章 监督管理</w:t>
      </w:r>
      <w:bookmarkEnd w:id="1269"/>
    </w:p>
    <w:p>
      <w:pPr>
        <w:pageBreakBefore w:val="off"/>
        <w:tabs/>
        <w:wordWrap w:val="off"/>
        <w:spacing w:before="560" w:after="0" w:line="1060" w:lineRule="atLeast"/>
        <w:ind w:left="0" w:right="200" w:firstLine="1220"/>
        <w:jc w:val="both"/>
        <w:textAlignment w:val="baseline"/>
        <w:rPr>
          <w:sz w:val="58"/>
        </w:rPr>
      </w:pPr>
      <w:bookmarkStart w:name="" w:id="1270"/>
      <w:r>
        <w:rPr>
          <w:rFonts w:ascii="仿宋" w:hAnsi="仿宋" w:cs="仿宋" w:eastAsia="仿宋"/>
          <w:sz w:val="58"/>
          <w:spacing w:val="0"/>
          <w:color w:val="000000"/>
          <w:b w:val="on"/>
          <w:i w:val="off"/>
        </w:rPr>
        <w:t>第五十七条</w:t>
      </w:r>
      <w:r>
        <w:rPr>
          <w:rFonts w:ascii="仿宋" w:hAnsi="仿宋" w:cs="仿宋" w:eastAsia="仿宋"/>
          <w:sz w:val="58"/>
          <w:spacing w:val="0"/>
          <w:color w:val="000000"/>
          <w:b w:val="off"/>
          <w:i w:val="off"/>
        </w:rPr>
        <w:t>电力辅助服务市场的监管对象包括参与辅助服</w:t>
      </w:r>
      <w:r>
        <w:rPr>
          <w:rFonts w:ascii="仿宋" w:hAnsi="仿宋" w:cs="仿宋" w:eastAsia="仿宋"/>
          <w:sz w:val="58"/>
          <w:spacing w:val="0"/>
          <w:color w:val="000000"/>
          <w:b w:val="off"/>
          <w:i w:val="off"/>
        </w:rPr>
        <w:t>务市场的各类经营主体、电网企业和市场运营机构等。</w:t>
      </w:r>
      <w:bookmarkEnd w:id="1270"/>
    </w:p>
    <w:p>
      <w:pPr>
        <w:pageBreakBefore w:val="off"/>
        <w:tabs/>
        <w:wordWrap w:val="off"/>
        <w:spacing w:before="0" w:after="0" w:line="1060" w:lineRule="atLeast"/>
        <w:ind w:left="1220" w:right="0"/>
        <w:jc w:val="both"/>
        <w:textAlignment w:val="baseline"/>
        <w:rPr>
          <w:sz w:val="58"/>
        </w:rPr>
      </w:pPr>
      <w:bookmarkStart w:name="" w:id="1271"/>
      <w:r>
        <w:rPr>
          <w:rFonts w:ascii="仿宋" w:hAnsi="仿宋" w:cs="仿宋" w:eastAsia="仿宋"/>
          <w:sz w:val="58"/>
          <w:spacing w:val="0"/>
          <w:color w:val="000000"/>
          <w:b w:val="on"/>
          <w:i w:val="off"/>
        </w:rPr>
        <w:t>第五十八条</w:t>
      </w:r>
      <w:r>
        <w:rPr>
          <w:rFonts w:ascii="仿宋" w:hAnsi="仿宋" w:cs="仿宋" w:eastAsia="仿宋"/>
          <w:sz w:val="58"/>
          <w:spacing w:val="0"/>
          <w:color w:val="000000"/>
          <w:b w:val="off"/>
          <w:i w:val="off"/>
        </w:rPr>
        <w:t>各地电网企业应定期向湖南能源监管办、省发</w:t>
      </w:r>
      <w:bookmarkEnd w:id="1271"/>
    </w:p>
    <w:p>
      <w:pPr>
        <w:pageBreakBefore w:val="off"/>
        <w:tabs/>
        <w:wordWrap w:val="off"/>
        <w:spacing w:before="0" w:after="0" w:line="1080" w:lineRule="exact"/>
        <w:ind w:left="0" w:right="0"/>
        <w:jc w:val="both"/>
        <w:textAlignment w:val="baseline"/>
        <w:rPr>
          <w:sz w:val="58"/>
        </w:rPr>
      </w:pPr>
      <w:bookmarkStart w:name="" w:id="1272"/>
      <w:r>
        <w:rPr>
          <w:rFonts w:ascii="宋体" w:hAnsi="宋体" w:cs="宋体" w:eastAsia="宋体"/>
          <w:sz w:val="58"/>
          <w:spacing w:val="0"/>
          <w:color w:val="000000"/>
          <w:b w:val="off"/>
          <w:i w:val="off"/>
        </w:rPr>
        <w:t/>
      </w:r>
      <w:bookmarkEnd w:id="1272"/>
    </w:p>
    <w:p>
      <w:pPr>
        <w:pageBreakBefore w:val="off"/>
        <w:tabs/>
        <w:wordWrap w:val="off"/>
        <w:spacing w:before="0" w:after="0" w:line="560" w:lineRule="atLeast"/>
        <w:ind w:left="0" w:right="0"/>
        <w:jc w:val="center"/>
        <w:textAlignment w:val="baseline"/>
        <w:rPr>
          <w:sz w:val="42"/>
        </w:rPr>
      </w:pPr>
      <w:bookmarkStart w:name="" w:id="1273"/>
      <w:r>
        <w:rPr>
          <w:rFonts w:ascii="宋体" w:hAnsi="宋体" w:cs="宋体" w:eastAsia="宋体"/>
          <w:sz w:val="42"/>
          <w:spacing w:val="0"/>
          <w:color w:val="000000"/>
          <w:b w:val="off"/>
          <w:i w:val="off"/>
        </w:rPr>
        <w:t>18</w:t>
      </w:r>
      <w:bookmarkEnd w:id="1273"/>
    </w:p>
    <w:p>
      <w:r>
        <w:t/>
      </w:r>
    </w:p>
    <w:p>
      <w:pPr>
        <w:sectPr>
          <w:footerReference r:id="rId43"/>
          <w:headerReference r:id="rId44" w:type="default"/>
          <w:type w:val="nextPage"/>
          <w:pgSz w:w="22400" w:h="31680"/>
          <w:pgMar w:left="2800" w:top="2280" w:right="2800" w:bottom="2280" w:header="1980" w:footer="1980"/>
          <w:cols w:num="1"/>
        </w:sectPr>
      </w:pPr>
    </w:p>
    <w:p>
      <w:pPr>
        <w:pageBreakBefore w:val="off"/>
        <w:tabs/>
        <w:wordWrap w:val="off"/>
        <w:spacing w:before="580" w:after="0" w:line="1100" w:lineRule="atLeast"/>
        <w:ind w:left="20" w:right="0" w:hanging="20"/>
        <w:jc w:val="both"/>
        <w:textAlignment w:val="baseline"/>
        <w:rPr>
          <w:sz w:val="58"/>
        </w:rPr>
      </w:pPr>
      <w:bookmarkStart w:name="" w:id="1274"/>
      <w:r>
        <w:rPr>
          <w:rFonts w:ascii="仿宋" w:hAnsi="仿宋" w:cs="仿宋" w:eastAsia="仿宋"/>
          <w:sz w:val="58"/>
          <w:spacing w:val="0"/>
          <w:color w:val="000000"/>
          <w:b w:val="off"/>
          <w:i w:val="off"/>
        </w:rPr>
        <w:t>展改革委和省能源局等报送辅助服务交易的价格、费用、各类经</w:t>
      </w:r>
      <w:r>
        <w:rPr>
          <w:rFonts w:ascii="仿宋" w:hAnsi="仿宋" w:cs="仿宋" w:eastAsia="仿宋"/>
          <w:sz w:val="58"/>
          <w:spacing w:val="0"/>
          <w:color w:val="000000"/>
          <w:b w:val="off"/>
          <w:i w:val="off"/>
        </w:rPr>
        <w:t>营主体收益和分摊情况。</w:t>
      </w:r>
      <w:bookmarkEnd w:id="1274"/>
    </w:p>
    <w:p>
      <w:pPr>
        <w:pageBreakBefore w:val="off"/>
        <w:tabs/>
        <w:wordWrap w:val="off"/>
        <w:spacing w:before="0" w:after="0" w:line="1100" w:lineRule="atLeast"/>
        <w:ind w:left="60" w:right="340" w:firstLine="1200"/>
        <w:jc w:val="both"/>
        <w:textAlignment w:val="baseline"/>
        <w:rPr>
          <w:sz w:val="58"/>
        </w:rPr>
      </w:pPr>
      <w:bookmarkStart w:name="" w:id="1275"/>
      <w:r>
        <w:rPr>
          <w:rFonts w:ascii="仿宋" w:hAnsi="仿宋" w:cs="仿宋" w:eastAsia="仿宋"/>
          <w:sz w:val="58"/>
          <w:spacing w:val="0"/>
          <w:color w:val="000000"/>
          <w:b w:val="on"/>
          <w:i w:val="off"/>
        </w:rPr>
        <w:t>第五十九条</w:t>
      </w:r>
      <w:r>
        <w:rPr>
          <w:rFonts w:ascii="仿宋" w:hAnsi="仿宋" w:cs="仿宋" w:eastAsia="仿宋"/>
          <w:sz w:val="58"/>
          <w:spacing w:val="0"/>
          <w:color w:val="000000"/>
          <w:b w:val="off"/>
          <w:i w:val="off"/>
        </w:rPr>
        <w:t>市场运营机构应做好辅助服务市场建设运行、</w:t>
      </w:r>
      <w:r>
        <w:rPr>
          <w:rFonts w:ascii="仿宋" w:hAnsi="仿宋" w:cs="仿宋" w:eastAsia="仿宋"/>
          <w:sz w:val="58"/>
          <w:spacing w:val="0"/>
          <w:color w:val="000000"/>
          <w:b w:val="off"/>
          <w:i w:val="off"/>
        </w:rPr>
        <w:t>出清价格、费用传导与分摊等情况的监测分析。</w:t>
      </w:r>
      <w:bookmarkEnd w:id="1275"/>
    </w:p>
    <w:p>
      <w:pPr>
        <w:pageBreakBefore w:val="off"/>
        <w:tabs/>
        <w:wordWrap w:val="off"/>
        <w:spacing w:before="0" w:after="0" w:line="1100" w:lineRule="atLeast"/>
        <w:ind w:left="0" w:right="0" w:firstLine="1200"/>
        <w:jc w:val="both"/>
        <w:textAlignment w:val="baseline"/>
        <w:rPr>
          <w:sz w:val="58"/>
        </w:rPr>
      </w:pPr>
      <w:bookmarkStart w:name="" w:id="1276"/>
      <w:r>
        <w:rPr>
          <w:rFonts w:ascii="仿宋" w:hAnsi="仿宋" w:cs="仿宋" w:eastAsia="仿宋"/>
          <w:sz w:val="58"/>
          <w:spacing w:val="0"/>
          <w:color w:val="000000"/>
          <w:b w:val="on"/>
          <w:i w:val="off"/>
        </w:rPr>
        <w:t>第六十条</w:t>
      </w:r>
      <w:r>
        <w:rPr>
          <w:rFonts w:ascii="仿宋" w:hAnsi="仿宋" w:cs="仿宋" w:eastAsia="仿宋"/>
          <w:sz w:val="58"/>
          <w:spacing w:val="0"/>
          <w:color w:val="000000"/>
          <w:b w:val="off"/>
          <w:i w:val="off"/>
        </w:rPr>
        <w:t>经营主体对辅助服务交易存在争议时，可向市场</w:t>
      </w:r>
      <w:r>
        <w:rPr>
          <w:rFonts w:ascii="仿宋" w:hAnsi="仿宋" w:cs="仿宋" w:eastAsia="仿宋"/>
          <w:sz w:val="58"/>
          <w:spacing w:val="0"/>
          <w:color w:val="000000"/>
          <w:b w:val="off"/>
          <w:i w:val="off"/>
        </w:rPr>
        <w:t>运营机构提出申诉意见，市场运营机构在规定期限内完成核实并</w:t>
      </w:r>
      <w:r>
        <w:rPr>
          <w:rFonts w:ascii="仿宋" w:hAnsi="仿宋" w:cs="仿宋" w:eastAsia="仿宋"/>
          <w:sz w:val="58"/>
          <w:spacing w:val="0"/>
          <w:color w:val="000000"/>
          <w:b w:val="off"/>
          <w:i w:val="off"/>
        </w:rPr>
        <w:t>予以答复。经营主体认为仍有争议的，可通过市场管理委员会调</w:t>
      </w:r>
      <w:r>
        <w:rPr>
          <w:rFonts w:ascii="仿宋" w:hAnsi="仿宋" w:cs="仿宋" w:eastAsia="仿宋"/>
          <w:sz w:val="58"/>
          <w:spacing w:val="0"/>
          <w:color w:val="000000"/>
          <w:b w:val="off"/>
          <w:i w:val="off"/>
        </w:rPr>
        <w:t>解，也可提交湖南能源监管办依法协调；协调不成的可通过仲裁、</w:t>
      </w:r>
      <w:r>
        <w:rPr>
          <w:rFonts w:ascii="仿宋" w:hAnsi="仿宋" w:cs="仿宋" w:eastAsia="仿宋"/>
          <w:sz w:val="58"/>
          <w:spacing w:val="0"/>
          <w:color w:val="000000"/>
          <w:b w:val="off"/>
          <w:i w:val="off"/>
        </w:rPr>
        <w:t>司法等途径解决争议。</w:t>
      </w:r>
      <w:bookmarkEnd w:id="1276"/>
    </w:p>
    <w:p>
      <w:pPr>
        <w:pageBreakBefore w:val="off"/>
        <w:tabs/>
        <w:wordWrap w:val="off"/>
        <w:spacing w:before="0" w:after="0" w:line="820" w:lineRule="exact"/>
        <w:ind w:left="0" w:right="0"/>
        <w:jc w:val="both"/>
        <w:textAlignment w:val="baseline"/>
        <w:rPr>
          <w:sz w:val="69"/>
        </w:rPr>
      </w:pPr>
      <w:bookmarkStart w:name="" w:id="1277"/>
      <w:r>
        <w:rPr>
          <w:rFonts w:ascii="宋体" w:hAnsi="宋体" w:cs="宋体" w:eastAsia="宋体"/>
          <w:sz w:val="69"/>
          <w:spacing w:val="0"/>
          <w:color w:val="000000"/>
          <w:b w:val="off"/>
          <w:i w:val="off"/>
        </w:rPr>
        <w:t/>
      </w:r>
      <w:bookmarkEnd w:id="1277"/>
    </w:p>
    <w:p>
      <w:pPr>
        <w:pageBreakBefore w:val="off"/>
        <w:tabs/>
        <w:wordWrap w:val="off"/>
        <w:spacing w:before="0" w:after="0" w:line="940" w:lineRule="atLeast"/>
        <w:ind w:left="0" w:right="0"/>
        <w:jc w:val="center"/>
        <w:textAlignment w:val="baseline"/>
        <w:rPr>
          <w:sz w:val="69"/>
        </w:rPr>
      </w:pPr>
      <w:bookmarkStart w:name="" w:id="1278"/>
      <w:r>
        <w:rPr>
          <w:rFonts w:ascii="黑体" w:hAnsi="黑体" w:cs="黑体" w:eastAsia="黑体"/>
          <w:sz w:val="69"/>
          <w:spacing w:val="0"/>
          <w:color w:val="000000"/>
          <w:b w:val="on"/>
          <w:i w:val="off"/>
        </w:rPr>
        <w:t>第十章  附则</w:t>
      </w:r>
      <w:bookmarkEnd w:id="1278"/>
    </w:p>
    <w:p>
      <w:pPr>
        <w:pageBreakBefore w:val="off"/>
        <w:tabs/>
        <w:wordWrap w:val="off"/>
        <w:spacing w:before="620" w:after="0" w:line="1100" w:lineRule="atLeast"/>
        <w:ind w:left="0" w:right="340" w:firstLine="1200"/>
        <w:jc w:val="both"/>
        <w:textAlignment w:val="baseline"/>
        <w:rPr>
          <w:sz w:val="58"/>
        </w:rPr>
      </w:pPr>
      <w:bookmarkStart w:name="" w:id="1279"/>
      <w:r>
        <w:rPr>
          <w:rFonts w:ascii="仿宋" w:hAnsi="仿宋" w:cs="仿宋" w:eastAsia="仿宋"/>
          <w:sz w:val="58"/>
          <w:spacing w:val="0"/>
          <w:color w:val="000000"/>
          <w:b w:val="on"/>
          <w:i w:val="off"/>
        </w:rPr>
        <w:t>第六十一条</w:t>
      </w:r>
      <w:r>
        <w:rPr>
          <w:rFonts w:ascii="仿宋" w:hAnsi="仿宋" w:cs="仿宋" w:eastAsia="仿宋"/>
          <w:sz w:val="58"/>
          <w:spacing w:val="0"/>
          <w:color w:val="000000"/>
          <w:b w:val="off"/>
          <w:i w:val="off"/>
        </w:rPr>
        <w:t>本细则由湖南能源监管办会同省发展改革委、</w:t>
      </w:r>
      <w:r>
        <w:rPr>
          <w:rFonts w:ascii="仿宋" w:hAnsi="仿宋" w:cs="仿宋" w:eastAsia="仿宋"/>
          <w:sz w:val="58"/>
          <w:spacing w:val="0"/>
          <w:color w:val="000000"/>
          <w:b w:val="off"/>
          <w:i w:val="off"/>
        </w:rPr>
        <w:t>省能源局负责解释。</w:t>
      </w:r>
      <w:bookmarkEnd w:id="1279"/>
    </w:p>
    <w:p>
      <w:pPr>
        <w:pageBreakBefore w:val="off"/>
        <w:tabs/>
        <w:wordWrap w:val="off"/>
        <w:spacing w:before="0" w:after="0" w:line="1100" w:lineRule="atLeast"/>
        <w:ind w:left="0" w:right="0" w:firstLine="1200"/>
        <w:jc w:val="both"/>
        <w:textAlignment w:val="baseline"/>
        <w:rPr>
          <w:sz w:val="58"/>
        </w:rPr>
      </w:pPr>
      <w:bookmarkStart w:name="" w:id="1280"/>
      <w:r>
        <w:rPr>
          <w:rFonts w:ascii="仿宋" w:hAnsi="仿宋" w:cs="仿宋" w:eastAsia="仿宋"/>
          <w:sz w:val="58"/>
          <w:spacing w:val="0"/>
          <w:color w:val="000000"/>
          <w:b w:val="on"/>
          <w:i w:val="off"/>
        </w:rPr>
        <w:t>第六十二条</w:t>
      </w:r>
      <w:r>
        <w:rPr>
          <w:rFonts w:ascii="仿宋" w:hAnsi="仿宋" w:cs="仿宋" w:eastAsia="仿宋"/>
          <w:sz w:val="58"/>
          <w:spacing w:val="0"/>
          <w:color w:val="000000"/>
          <w:b w:val="off"/>
          <w:i w:val="off"/>
        </w:rPr>
        <w:t>本实施细则自发布之日起施行，结合市场实际</w:t>
      </w:r>
      <w:r>
        <w:rPr>
          <w:rFonts w:ascii="仿宋" w:hAnsi="仿宋" w:cs="仿宋" w:eastAsia="仿宋"/>
          <w:sz w:val="58"/>
          <w:spacing w:val="0"/>
          <w:color w:val="000000"/>
          <w:b w:val="off"/>
          <w:i w:val="off"/>
        </w:rPr>
        <w:t>运营情况，不定期修订。</w:t>
      </w:r>
      <w:bookmarkEnd w:id="1280"/>
    </w:p>
    <w:p>
      <w:pPr>
        <w:pageBreakBefore w:val="off"/>
        <w:tabs/>
        <w:wordWrap w:val="off"/>
        <w:spacing w:before="0" w:after="0" w:line="1100" w:lineRule="exact"/>
        <w:ind w:left="0" w:right="0"/>
        <w:jc w:val="both"/>
        <w:textAlignment w:val="baseline"/>
        <w:rPr>
          <w:sz w:val="58"/>
        </w:rPr>
      </w:pPr>
      <w:bookmarkStart w:name="" w:id="1281"/>
      <w:r>
        <w:rPr>
          <w:rFonts w:ascii="宋体" w:hAnsi="宋体" w:cs="宋体" w:eastAsia="宋体"/>
          <w:sz w:val="58"/>
          <w:spacing w:val="0"/>
          <w:color w:val="000000"/>
          <w:b w:val="off"/>
          <w:i w:val="off"/>
        </w:rPr>
        <w:t/>
      </w:r>
      <w:bookmarkEnd w:id="1281"/>
    </w:p>
    <w:p>
      <w:pPr>
        <w:pageBreakBefore w:val="off"/>
        <w:tabs/>
        <w:wordWrap w:val="off"/>
        <w:spacing w:before="0" w:after="0" w:line="1100" w:lineRule="exact"/>
        <w:ind w:left="0" w:right="0"/>
        <w:jc w:val="both"/>
        <w:textAlignment w:val="baseline"/>
        <w:rPr>
          <w:sz w:val="58"/>
        </w:rPr>
      </w:pPr>
      <w:bookmarkStart w:name="" w:id="1282"/>
      <w:r>
        <w:rPr>
          <w:rFonts w:ascii="宋体" w:hAnsi="宋体" w:cs="宋体" w:eastAsia="宋体"/>
          <w:sz w:val="58"/>
          <w:spacing w:val="0"/>
          <w:color w:val="000000"/>
          <w:b w:val="off"/>
          <w:i w:val="off"/>
        </w:rPr>
        <w:t/>
      </w:r>
      <w:bookmarkEnd w:id="1282"/>
    </w:p>
    <w:p>
      <w:pPr>
        <w:pageBreakBefore w:val="off"/>
        <w:tabs/>
        <w:wordWrap w:val="off"/>
        <w:spacing w:before="0" w:after="0" w:line="1100" w:lineRule="exact"/>
        <w:ind w:left="0" w:right="0"/>
        <w:jc w:val="both"/>
        <w:textAlignment w:val="baseline"/>
        <w:rPr>
          <w:sz w:val="58"/>
        </w:rPr>
      </w:pPr>
      <w:bookmarkStart w:name="" w:id="1283"/>
      <w:r>
        <w:rPr>
          <w:rFonts w:ascii="宋体" w:hAnsi="宋体" w:cs="宋体" w:eastAsia="宋体"/>
          <w:sz w:val="58"/>
          <w:spacing w:val="0"/>
          <w:color w:val="000000"/>
          <w:b w:val="off"/>
          <w:i w:val="off"/>
        </w:rPr>
        <w:t/>
      </w:r>
      <w:bookmarkEnd w:id="1283"/>
    </w:p>
    <w:p>
      <w:pPr>
        <w:pageBreakBefore w:val="off"/>
        <w:tabs/>
        <w:wordWrap w:val="off"/>
        <w:spacing w:before="0" w:after="0" w:line="1100" w:lineRule="exact"/>
        <w:ind w:left="0" w:right="0"/>
        <w:jc w:val="both"/>
        <w:textAlignment w:val="baseline"/>
        <w:rPr>
          <w:sz w:val="58"/>
        </w:rPr>
      </w:pPr>
      <w:bookmarkStart w:name="" w:id="1284"/>
      <w:r>
        <w:rPr>
          <w:rFonts w:ascii="宋体" w:hAnsi="宋体" w:cs="宋体" w:eastAsia="宋体"/>
          <w:sz w:val="58"/>
          <w:spacing w:val="0"/>
          <w:color w:val="000000"/>
          <w:b w:val="off"/>
          <w:i w:val="off"/>
        </w:rPr>
        <w:t/>
      </w:r>
      <w:bookmarkEnd w:id="1284"/>
    </w:p>
    <w:p>
      <w:pPr>
        <w:pageBreakBefore w:val="off"/>
        <w:tabs/>
        <w:wordWrap w:val="off"/>
        <w:spacing w:before="0" w:after="0" w:line="1100" w:lineRule="exact"/>
        <w:ind w:left="0" w:right="0"/>
        <w:jc w:val="both"/>
        <w:textAlignment w:val="baseline"/>
        <w:rPr>
          <w:sz w:val="58"/>
        </w:rPr>
      </w:pPr>
      <w:bookmarkStart w:name="" w:id="1285"/>
      <w:r>
        <w:rPr>
          <w:rFonts w:ascii="宋体" w:hAnsi="宋体" w:cs="宋体" w:eastAsia="宋体"/>
          <w:sz w:val="58"/>
          <w:spacing w:val="0"/>
          <w:color w:val="000000"/>
          <w:b w:val="off"/>
          <w:i w:val="off"/>
        </w:rPr>
        <w:t/>
      </w:r>
      <w:bookmarkEnd w:id="1285"/>
    </w:p>
    <w:p>
      <w:pPr>
        <w:pageBreakBefore w:val="off"/>
        <w:tabs/>
        <w:wordWrap w:val="off"/>
        <w:spacing w:before="0" w:after="0" w:line="1100" w:lineRule="exact"/>
        <w:ind w:left="0" w:right="0"/>
        <w:jc w:val="both"/>
        <w:textAlignment w:val="baseline"/>
        <w:rPr>
          <w:sz w:val="58"/>
        </w:rPr>
      </w:pPr>
      <w:bookmarkStart w:name="" w:id="1286"/>
      <w:r>
        <w:rPr>
          <w:rFonts w:ascii="宋体" w:hAnsi="宋体" w:cs="宋体" w:eastAsia="宋体"/>
          <w:sz w:val="58"/>
          <w:spacing w:val="0"/>
          <w:color w:val="000000"/>
          <w:b w:val="off"/>
          <w:i w:val="off"/>
        </w:rPr>
        <w:t/>
      </w:r>
      <w:bookmarkEnd w:id="1286"/>
    </w:p>
    <w:p>
      <w:pPr>
        <w:pageBreakBefore w:val="off"/>
        <w:tabs/>
        <w:wordWrap w:val="off"/>
        <w:spacing w:before="0" w:after="0" w:line="1100" w:lineRule="exact"/>
        <w:ind w:left="0" w:right="0"/>
        <w:jc w:val="both"/>
        <w:textAlignment w:val="baseline"/>
        <w:rPr>
          <w:sz w:val="58"/>
        </w:rPr>
      </w:pPr>
      <w:bookmarkStart w:name="" w:id="1287"/>
      <w:r>
        <w:rPr>
          <w:rFonts w:ascii="宋体" w:hAnsi="宋体" w:cs="宋体" w:eastAsia="宋体"/>
          <w:sz w:val="58"/>
          <w:spacing w:val="0"/>
          <w:color w:val="000000"/>
          <w:b w:val="off"/>
          <w:i w:val="off"/>
        </w:rPr>
        <w:t/>
      </w:r>
      <w:bookmarkEnd w:id="1287"/>
    </w:p>
    <w:p>
      <w:pPr>
        <w:pageBreakBefore w:val="off"/>
        <w:tabs/>
        <w:wordWrap w:val="off"/>
        <w:spacing w:before="0" w:after="0" w:line="1100" w:lineRule="exact"/>
        <w:ind w:left="0" w:right="0"/>
        <w:jc w:val="both"/>
        <w:textAlignment w:val="baseline"/>
        <w:rPr>
          <w:sz w:val="58"/>
        </w:rPr>
      </w:pPr>
      <w:bookmarkStart w:name="" w:id="1288"/>
      <w:r>
        <w:rPr>
          <w:rFonts w:ascii="宋体" w:hAnsi="宋体" w:cs="宋体" w:eastAsia="宋体"/>
          <w:sz w:val="58"/>
          <w:spacing w:val="0"/>
          <w:color w:val="000000"/>
          <w:b w:val="off"/>
          <w:i w:val="off"/>
        </w:rPr>
        <w:t/>
      </w:r>
      <w:bookmarkEnd w:id="1288"/>
    </w:p>
    <w:p>
      <w:pPr>
        <w:pageBreakBefore w:val="off"/>
        <w:tabs/>
        <w:wordWrap w:val="off"/>
        <w:spacing w:before="0" w:after="0" w:line="580" w:lineRule="atLeast"/>
        <w:ind w:left="0" w:right="0"/>
        <w:jc w:val="center"/>
        <w:textAlignment w:val="baseline"/>
        <w:rPr>
          <w:sz w:val="42"/>
        </w:rPr>
      </w:pPr>
      <w:bookmarkStart w:name="" w:id="1289"/>
      <w:r>
        <w:rPr>
          <w:rFonts w:ascii="宋体" w:hAnsi="宋体" w:cs="宋体" w:eastAsia="宋体"/>
          <w:sz w:val="42"/>
          <w:spacing w:val="0"/>
          <w:color w:val="000000"/>
          <w:b w:val="off"/>
          <w:i w:val="off"/>
        </w:rPr>
        <w:t>19</w:t>
      </w:r>
      <w:bookmarkEnd w:id="1289"/>
    </w:p>
    <w:p>
      <w:r>
        <w:t/>
      </w:r>
    </w:p>
    <w:p>
      <w:pPr>
        <w:sectPr>
          <w:footerReference r:id="rId45"/>
          <w:headerReference r:id="rId46" w:type="default"/>
          <w:type w:val="nextPage"/>
          <w:pgSz w:w="22400" w:h="31680"/>
          <w:pgMar w:left="2900" w:top="2300" w:right="2900" w:bottom="2300" w:header="2000" w:footer="2000"/>
          <w:cols w:num="1"/>
        </w:sectPr>
      </w:pPr>
    </w:p>
    <w:p>
      <w:pPr>
        <w:pageBreakBefore w:val="off"/>
        <w:tabs/>
        <w:wordWrap w:val="off"/>
        <w:spacing w:before="560" w:after="0" w:line="920" w:lineRule="atLeast"/>
        <w:ind w:left="0" w:right="0"/>
        <w:jc w:val="both"/>
        <w:textAlignment w:val="baseline"/>
        <w:rPr>
          <w:sz w:val="68"/>
        </w:rPr>
      </w:pPr>
      <w:bookmarkStart w:name="" w:id="1290"/>
      <w:r>
        <w:rPr>
          <w:rFonts w:ascii="黑体" w:hAnsi="黑体" w:cs="黑体" w:eastAsia="黑体"/>
          <w:sz w:val="68"/>
          <w:spacing w:val="0"/>
          <w:color w:val="000000"/>
          <w:b w:val="on"/>
          <w:i w:val="off"/>
        </w:rPr>
        <w:t>附录</w:t>
      </w:r>
      <w:bookmarkEnd w:id="1290"/>
    </w:p>
    <w:p>
      <w:pPr>
        <w:pageBreakBefore w:val="off"/>
        <w:tabs/>
        <w:wordWrap w:val="off"/>
        <w:spacing w:before="0" w:after="0" w:line="1160" w:lineRule="atLeast"/>
        <w:ind w:left="0" w:right="0"/>
        <w:jc w:val="center"/>
        <w:textAlignment w:val="baseline"/>
        <w:rPr>
          <w:sz w:val="85"/>
        </w:rPr>
      </w:pPr>
      <w:bookmarkStart w:name="" w:id="1291"/>
      <w:r>
        <w:rPr>
          <w:rFonts w:ascii="宋体" w:hAnsi="宋体" w:cs="宋体" w:eastAsia="宋体"/>
          <w:sz w:val="85"/>
          <w:spacing w:val="0"/>
          <w:color w:val="000000"/>
          <w:b w:val="on"/>
          <w:i w:val="off"/>
        </w:rPr>
        <w:t>调频市场参数表</w:t>
      </w:r>
      <w:bookmarkEnd w:id="1291"/>
    </w:p>
    <w:tbl>
      <w:tblPr>
        <w:tblW w:w="0" w:type="auto"/>
        <w:jc w:val="start"/>
        <w:tblInd w:type="dxa" w:w="1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480"/>
        <w:gridCol w:w="2980"/>
        <w:gridCol w:w="3980"/>
      </w:tblGrid>
      <w:tr>
        <w:trPr>
          <w:trHeight w:hRule="atLeast" w:val="760"/>
        </w:trPr>
        <w:tc>
          <w:tcPr>
            <w:tcW w:w="9480" w:type="dxa"/>
            <w:shd w:color="auto" w:val="clear" w:fill="EEEEEE"/>
            <w:vAlign w:val="center"/>
          </w:tcPr>
          <w:p>
            <w:pPr>
              <w:pageBreakBefore w:val="off"/>
              <w:tabs/>
              <w:wordWrap w:val="off"/>
              <w:spacing w:before="0" w:after="0" w:line="680" w:lineRule="atLeast"/>
              <w:ind w:left="0" w:right="0" w:firstLine="0" w:hanging="0"/>
              <w:jc w:val="center"/>
              <w:textAlignment w:val="baseline"/>
              <w:rPr>
                <w:sz w:val="52"/>
              </w:rPr>
            </w:pPr>
            <w:bookmarkStart w:name="" w:id="1292"/>
            <w:r>
              <w:rPr>
                <w:rFonts w:ascii="黑体" w:hAnsi="黑体" w:cs="黑体" w:eastAsia="黑体"/>
                <w:sz w:val="52"/>
                <w:spacing w:val="0"/>
                <w:color w:val="000000"/>
                <w:b w:val="on"/>
                <w:i w:val="off"/>
              </w:rPr>
              <w:t>市场参数名称</w:t>
            </w:r>
            <w:bookmarkEnd w:id="1292"/>
          </w:p>
        </w:tc>
        <w:tc>
          <w:tcPr>
            <w:tcW w:w="2980" w:type="dxa"/>
            <w:shd w:color="auto" w:val="clear" w:fill="EEEEEE"/>
            <w:vAlign w:val="center"/>
          </w:tcPr>
          <w:p>
            <w:pPr>
              <w:pageBreakBefore w:val="off"/>
              <w:tabs/>
              <w:wordWrap w:val="off"/>
              <w:spacing w:before="0" w:after="0" w:line="680" w:lineRule="atLeast"/>
              <w:ind w:left="0" w:right="0" w:firstLine="0" w:hanging="0"/>
              <w:jc w:val="center"/>
              <w:textAlignment w:val="baseline"/>
              <w:rPr>
                <w:sz w:val="52"/>
              </w:rPr>
            </w:pPr>
            <w:bookmarkStart w:name="" w:id="1293"/>
            <w:r>
              <w:rPr>
                <w:rFonts w:ascii="黑体" w:hAnsi="黑体" w:cs="黑体" w:eastAsia="黑体"/>
                <w:sz w:val="52"/>
                <w:spacing w:val="0"/>
                <w:color w:val="000000"/>
                <w:b w:val="on"/>
                <w:i w:val="off"/>
              </w:rPr>
              <w:t>对应符号</w:t>
            </w:r>
            <w:bookmarkEnd w:id="1293"/>
          </w:p>
        </w:tc>
        <w:tc>
          <w:tcPr>
            <w:tcW w:w="3980" w:type="dxa"/>
            <w:shd w:color="auto" w:val="clear" w:fill="EEEEEE"/>
            <w:vAlign w:val="center"/>
          </w:tcPr>
          <w:p>
            <w:pPr>
              <w:pageBreakBefore w:val="off"/>
              <w:tabs/>
              <w:wordWrap w:val="off"/>
              <w:spacing w:before="0" w:after="0" w:line="680" w:lineRule="atLeast"/>
              <w:ind w:left="0" w:right="0" w:firstLine="0" w:hanging="0"/>
              <w:jc w:val="center"/>
              <w:textAlignment w:val="baseline"/>
              <w:rPr>
                <w:sz w:val="52"/>
              </w:rPr>
            </w:pPr>
            <w:bookmarkStart w:name="" w:id="1294"/>
            <w:r>
              <w:rPr>
                <w:rFonts w:ascii="黑体" w:hAnsi="黑体" w:cs="黑体" w:eastAsia="黑体"/>
                <w:sz w:val="52"/>
                <w:spacing w:val="0"/>
                <w:color w:val="000000"/>
                <w:b w:val="on"/>
                <w:i w:val="off"/>
              </w:rPr>
              <w:t>初始取值</w:t>
            </w:r>
            <w:bookmarkEnd w:id="1294"/>
          </w:p>
        </w:tc>
      </w:tr>
      <w:tr>
        <w:trPr>
          <w:trHeight w:hRule="atLeast" w:val="94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295"/>
            <w:r>
              <w:rPr>
                <w:rFonts w:ascii="仿宋" w:hAnsi="仿宋" w:cs="仿宋" w:eastAsia="仿宋"/>
                <w:sz w:val="52"/>
                <w:spacing w:val="0"/>
                <w:color w:val="000000"/>
                <w:b w:val="off"/>
                <w:i w:val="off"/>
              </w:rPr>
              <w:t>调节速率权重系数</w:t>
            </w:r>
            <w:bookmarkEnd w:id="1295"/>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296"/>
            <w:r>
              <w:rPr>
                <w:rFonts w:ascii="仿宋" w:hAnsi="仿宋" w:cs="仿宋" w:eastAsia="仿宋"/>
                <w:sz w:val="52"/>
                <w:spacing w:val="0"/>
                <w:color w:val="000000"/>
                <w:b w:val="off"/>
                <w:i w:val="off"/>
              </w:rPr>
              <w:t>λ₁</w:t>
            </w:r>
            <w:bookmarkEnd w:id="1296"/>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297"/>
            <w:r>
              <w:rPr>
                <w:rFonts w:ascii="仿宋" w:hAnsi="仿宋" w:cs="仿宋" w:eastAsia="仿宋"/>
                <w:sz w:val="52"/>
                <w:spacing w:val="0"/>
                <w:color w:val="000000"/>
                <w:b w:val="off"/>
                <w:i w:val="off"/>
              </w:rPr>
              <w:t>0.4</w:t>
            </w:r>
            <w:bookmarkEnd w:id="1297"/>
          </w:p>
        </w:tc>
      </w:tr>
      <w:tr>
        <w:trPr>
          <w:trHeight w:hRule="atLeast" w:val="98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298"/>
            <w:r>
              <w:rPr>
                <w:rFonts w:ascii="仿宋" w:hAnsi="仿宋" w:cs="仿宋" w:eastAsia="仿宋"/>
                <w:sz w:val="52"/>
                <w:spacing w:val="0"/>
                <w:color w:val="000000"/>
                <w:b w:val="off"/>
                <w:i w:val="off"/>
              </w:rPr>
              <w:t>响应时间权重系数</w:t>
            </w:r>
            <w:bookmarkEnd w:id="1298"/>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299"/>
            <w:r>
              <w:rPr>
                <w:rFonts w:ascii="仿宋" w:hAnsi="仿宋" w:cs="仿宋" w:eastAsia="仿宋"/>
                <w:sz w:val="52"/>
                <w:spacing w:val="0"/>
                <w:color w:val="000000"/>
                <w:b w:val="off"/>
                <w:i w:val="off"/>
              </w:rPr>
              <w:t>λ₂</w:t>
            </w:r>
            <w:bookmarkEnd w:id="1299"/>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00"/>
            <w:r>
              <w:rPr>
                <w:rFonts w:ascii="仿宋" w:hAnsi="仿宋" w:cs="仿宋" w:eastAsia="仿宋"/>
                <w:sz w:val="52"/>
                <w:spacing w:val="0"/>
                <w:color w:val="000000"/>
                <w:b w:val="off"/>
                <w:i w:val="off"/>
              </w:rPr>
              <w:t>0.3</w:t>
            </w:r>
            <w:bookmarkEnd w:id="1300"/>
          </w:p>
        </w:tc>
      </w:tr>
      <w:tr>
        <w:trPr>
          <w:trHeight w:hRule="atLeast" w:val="96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01"/>
            <w:r>
              <w:rPr>
                <w:rFonts w:ascii="仿宋" w:hAnsi="仿宋" w:cs="仿宋" w:eastAsia="仿宋"/>
                <w:sz w:val="52"/>
                <w:spacing w:val="0"/>
                <w:color w:val="000000"/>
                <w:b w:val="off"/>
                <w:i w:val="off"/>
              </w:rPr>
              <w:t>调节精度权重系数</w:t>
            </w:r>
            <w:bookmarkEnd w:id="1301"/>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02"/>
            <w:r>
              <w:rPr>
                <w:rFonts w:ascii="仿宋" w:hAnsi="仿宋" w:cs="仿宋" w:eastAsia="仿宋"/>
                <w:sz w:val="52"/>
                <w:spacing w:val="0"/>
                <w:color w:val="000000"/>
                <w:b w:val="off"/>
                <w:i w:val="off"/>
              </w:rPr>
              <w:t>λ₃</w:t>
            </w:r>
            <w:bookmarkEnd w:id="1302"/>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03"/>
            <w:r>
              <w:rPr>
                <w:rFonts w:ascii="仿宋" w:hAnsi="仿宋" w:cs="仿宋" w:eastAsia="仿宋"/>
                <w:sz w:val="52"/>
                <w:spacing w:val="0"/>
                <w:color w:val="000000"/>
                <w:b w:val="off"/>
                <w:i w:val="off"/>
              </w:rPr>
              <w:t>0.3</w:t>
            </w:r>
            <w:bookmarkEnd w:id="1303"/>
          </w:p>
        </w:tc>
      </w:tr>
      <w:tr>
        <w:trPr>
          <w:trHeight w:hRule="atLeast" w:val="96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04"/>
            <w:r>
              <w:rPr>
                <w:rFonts w:ascii="仿宋" w:hAnsi="仿宋" w:cs="仿宋" w:eastAsia="仿宋"/>
                <w:sz w:val="52"/>
                <w:spacing w:val="0"/>
                <w:color w:val="000000"/>
                <w:b w:val="off"/>
                <w:i w:val="off"/>
              </w:rPr>
              <w:t>综合调频性能指标准入门槛</w:t>
            </w:r>
            <w:bookmarkEnd w:id="1304"/>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05"/>
            <w:r>
              <w:rPr>
                <w:rFonts w:ascii="仿宋" w:hAnsi="仿宋" w:cs="仿宋" w:eastAsia="仿宋"/>
                <w:sz w:val="52"/>
                <w:spacing w:val="0"/>
                <w:color w:val="000000"/>
                <w:b w:val="off"/>
                <w:i w:val="off"/>
              </w:rPr>
              <w:t>Kd</w:t>
            </w:r>
            <w:bookmarkEnd w:id="1305"/>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06"/>
            <w:r>
              <w:rPr>
                <w:rFonts w:ascii="仿宋" w:hAnsi="仿宋" w:cs="仿宋" w:eastAsia="仿宋"/>
                <w:sz w:val="52"/>
                <w:spacing w:val="0"/>
                <w:color w:val="000000"/>
                <w:b w:val="off"/>
                <w:i w:val="off"/>
              </w:rPr>
              <w:t>0.3</w:t>
            </w:r>
            <w:bookmarkEnd w:id="1306"/>
          </w:p>
        </w:tc>
      </w:tr>
      <w:tr>
        <w:trPr>
          <w:trHeight w:hRule="atLeast" w:val="98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07"/>
            <w:r>
              <w:rPr>
                <w:rFonts w:ascii="仿宋" w:hAnsi="仿宋" w:cs="仿宋" w:eastAsia="仿宋"/>
                <w:sz w:val="52"/>
                <w:spacing w:val="0"/>
                <w:color w:val="000000"/>
                <w:b w:val="off"/>
                <w:i w:val="off"/>
              </w:rPr>
              <w:t>标准响应时间</w:t>
            </w:r>
            <w:bookmarkEnd w:id="1307"/>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08"/>
            <w:r>
              <w:rPr>
                <w:rFonts w:ascii="仿宋" w:hAnsi="仿宋" w:cs="仿宋" w:eastAsia="仿宋"/>
                <w:sz w:val="52"/>
                <w:spacing w:val="0"/>
                <w:color w:val="000000"/>
                <w:b w:val="off"/>
                <w:i w:val="off"/>
              </w:rPr>
              <w:t>To</w:t>
            </w:r>
            <w:bookmarkEnd w:id="1308"/>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09"/>
            <w:r>
              <w:rPr>
                <w:rFonts w:ascii="仿宋" w:hAnsi="仿宋" w:cs="仿宋" w:eastAsia="仿宋"/>
                <w:sz w:val="52"/>
                <w:spacing w:val="0"/>
                <w:color w:val="000000"/>
                <w:b w:val="off"/>
                <w:i w:val="off"/>
              </w:rPr>
              <w:t>60秒</w:t>
            </w:r>
            <w:bookmarkEnd w:id="1309"/>
          </w:p>
        </w:tc>
      </w:tr>
      <w:tr>
        <w:trPr>
          <w:trHeight w:hRule="atLeast" w:val="96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10"/>
            <w:r>
              <w:rPr>
                <w:rFonts w:ascii="仿宋" w:hAnsi="仿宋" w:cs="仿宋" w:eastAsia="仿宋"/>
                <w:sz w:val="52"/>
                <w:spacing w:val="0"/>
                <w:color w:val="000000"/>
                <w:b w:val="off"/>
                <w:i w:val="off"/>
              </w:rPr>
              <w:t>调频单元调节允许误差</w:t>
            </w:r>
            <w:bookmarkEnd w:id="1310"/>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11"/>
            <w:r>
              <w:rPr>
                <w:rFonts w:ascii="仿宋" w:hAnsi="仿宋" w:cs="仿宋" w:eastAsia="仿宋"/>
                <w:sz w:val="52"/>
                <w:spacing w:val="0"/>
                <w:color w:val="000000"/>
                <w:b w:val="off"/>
                <w:i w:val="off"/>
              </w:rPr>
              <w:t>E₀</w:t>
            </w:r>
            <w:bookmarkEnd w:id="1311"/>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12"/>
            <w:r>
              <w:rPr>
                <w:rFonts w:ascii="仿宋" w:hAnsi="仿宋" w:cs="仿宋" w:eastAsia="仿宋"/>
                <w:sz w:val="52"/>
                <w:spacing w:val="0"/>
                <w:color w:val="000000"/>
                <w:b w:val="off"/>
                <w:i w:val="off"/>
              </w:rPr>
              <w:t>2%额定容量</w:t>
            </w:r>
            <w:bookmarkEnd w:id="1312"/>
          </w:p>
        </w:tc>
      </w:tr>
      <w:tr>
        <w:trPr>
          <w:trHeight w:hRule="atLeast" w:val="94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13"/>
            <w:r>
              <w:rPr>
                <w:rFonts w:ascii="仿宋" w:hAnsi="仿宋" w:cs="仿宋" w:eastAsia="仿宋"/>
                <w:sz w:val="52"/>
                <w:spacing w:val="0"/>
                <w:color w:val="000000"/>
                <w:b w:val="off"/>
                <w:i w:val="off"/>
              </w:rPr>
              <w:t>调频单元调节速率指标上限</w:t>
            </w:r>
            <w:bookmarkEnd w:id="1313"/>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14"/>
            <w:r>
              <w:rPr>
                <w:rFonts w:ascii="仿宋" w:hAnsi="仿宋" w:cs="仿宋" w:eastAsia="仿宋"/>
                <w:sz w:val="52"/>
                <w:spacing w:val="0"/>
                <w:color w:val="000000"/>
                <w:b w:val="off"/>
                <w:i w:val="off"/>
              </w:rPr>
              <w:t>KY₁</w:t>
            </w:r>
            <w:bookmarkEnd w:id="1314"/>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15"/>
            <w:r>
              <w:rPr>
                <w:rFonts w:ascii="仿宋" w:hAnsi="仿宋" w:cs="仿宋" w:eastAsia="仿宋"/>
                <w:sz w:val="52"/>
                <w:spacing w:val="0"/>
                <w:color w:val="000000"/>
                <w:b w:val="off"/>
                <w:i w:val="off"/>
              </w:rPr>
              <w:t>3</w:t>
            </w:r>
            <w:bookmarkEnd w:id="1315"/>
          </w:p>
        </w:tc>
      </w:tr>
      <w:tr>
        <w:trPr>
          <w:trHeight w:hRule="atLeast" w:val="96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16"/>
            <w:r>
              <w:rPr>
                <w:rFonts w:ascii="仿宋" w:hAnsi="仿宋" w:cs="仿宋" w:eastAsia="仿宋"/>
                <w:sz w:val="52"/>
                <w:spacing w:val="0"/>
                <w:color w:val="000000"/>
                <w:b w:val="off"/>
                <w:i w:val="off"/>
              </w:rPr>
              <w:t>调频里程价格申报上限</w:t>
            </w:r>
            <w:bookmarkEnd w:id="1316"/>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17"/>
            <w:r>
              <w:rPr>
                <w:rFonts w:ascii="仿宋" w:hAnsi="仿宋" w:cs="仿宋" w:eastAsia="仿宋"/>
                <w:sz w:val="52"/>
                <w:spacing w:val="0"/>
                <w:color w:val="000000"/>
                <w:b w:val="off"/>
                <w:i w:val="off"/>
              </w:rPr>
              <w:t>Cu</w:t>
            </w:r>
            <w:bookmarkEnd w:id="1317"/>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18"/>
            <w:r>
              <w:rPr>
                <w:rFonts w:ascii="仿宋" w:hAnsi="仿宋" w:cs="仿宋" w:eastAsia="仿宋"/>
                <w:sz w:val="52"/>
                <w:spacing w:val="0"/>
                <w:color w:val="000000"/>
                <w:b w:val="off"/>
                <w:i w:val="off"/>
              </w:rPr>
              <w:t>15元/兆瓦</w:t>
            </w:r>
            <w:bookmarkEnd w:id="1318"/>
          </w:p>
        </w:tc>
      </w:tr>
      <w:tr>
        <w:trPr>
          <w:trHeight w:hRule="atLeast" w:val="96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19"/>
            <w:r>
              <w:rPr>
                <w:rFonts w:ascii="仿宋" w:hAnsi="仿宋" w:cs="仿宋" w:eastAsia="仿宋"/>
                <w:sz w:val="52"/>
                <w:spacing w:val="0"/>
                <w:color w:val="000000"/>
                <w:b w:val="off"/>
                <w:i w:val="off"/>
              </w:rPr>
              <w:t>调频里程价格申报下限</w:t>
            </w:r>
            <w:bookmarkEnd w:id="1319"/>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20"/>
            <w:r>
              <w:rPr>
                <w:rFonts w:ascii="仿宋" w:hAnsi="仿宋" w:cs="仿宋" w:eastAsia="仿宋"/>
                <w:sz w:val="52"/>
                <w:spacing w:val="0"/>
                <w:color w:val="000000"/>
                <w:b w:val="off"/>
                <w:i w:val="off"/>
              </w:rPr>
              <w:t>CL</w:t>
            </w:r>
            <w:bookmarkEnd w:id="1320"/>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21"/>
            <w:r>
              <w:rPr>
                <w:rFonts w:ascii="仿宋" w:hAnsi="仿宋" w:cs="仿宋" w:eastAsia="仿宋"/>
                <w:sz w:val="52"/>
                <w:spacing w:val="0"/>
                <w:color w:val="000000"/>
                <w:b w:val="off"/>
                <w:i w:val="off"/>
              </w:rPr>
              <w:t>4 元/兆瓦</w:t>
            </w:r>
            <w:bookmarkEnd w:id="1321"/>
          </w:p>
        </w:tc>
      </w:tr>
      <w:tr>
        <w:trPr>
          <w:trHeight w:hRule="atLeast" w:val="98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22"/>
            <w:r>
              <w:rPr>
                <w:rFonts w:ascii="仿宋" w:hAnsi="仿宋" w:cs="仿宋" w:eastAsia="仿宋"/>
                <w:sz w:val="52"/>
                <w:spacing w:val="0"/>
                <w:color w:val="000000"/>
                <w:b w:val="off"/>
                <w:i w:val="off"/>
              </w:rPr>
              <w:t>调频单元出清容量下限</w:t>
            </w:r>
            <w:bookmarkEnd w:id="1322"/>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23"/>
            <w:r>
              <w:rPr>
                <w:rFonts w:ascii="仿宋" w:hAnsi="仿宋" w:cs="仿宋" w:eastAsia="仿宋"/>
                <w:sz w:val="52"/>
                <w:spacing w:val="0"/>
                <w:color w:val="000000"/>
                <w:b w:val="off"/>
                <w:i w:val="off"/>
              </w:rPr>
              <w:t>QL</w:t>
            </w:r>
            <w:bookmarkEnd w:id="1323"/>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24"/>
            <w:r>
              <w:rPr>
                <w:rFonts w:ascii="仿宋" w:hAnsi="仿宋" w:cs="仿宋" w:eastAsia="仿宋"/>
                <w:sz w:val="52"/>
                <w:spacing w:val="0"/>
                <w:color w:val="000000"/>
                <w:b w:val="off"/>
                <w:i w:val="off"/>
              </w:rPr>
              <w:t>10兆瓦</w:t>
            </w:r>
            <w:bookmarkEnd w:id="1324"/>
          </w:p>
        </w:tc>
      </w:tr>
      <w:tr>
        <w:trPr>
          <w:trHeight w:hRule="atLeast" w:val="94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25"/>
            <w:r>
              <w:rPr>
                <w:rFonts w:ascii="仿宋" w:hAnsi="仿宋" w:cs="仿宋" w:eastAsia="仿宋"/>
                <w:sz w:val="52"/>
                <w:spacing w:val="0"/>
                <w:color w:val="000000"/>
                <w:b w:val="off"/>
                <w:i w:val="off"/>
              </w:rPr>
              <w:t>独立储能出清容量上限</w:t>
            </w:r>
            <w:bookmarkEnd w:id="1325"/>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26"/>
            <w:r>
              <w:rPr>
                <w:rFonts w:ascii="仿宋" w:hAnsi="仿宋" w:cs="仿宋" w:eastAsia="仿宋"/>
                <w:sz w:val="52"/>
                <w:spacing w:val="0"/>
                <w:color w:val="000000"/>
                <w:b w:val="off"/>
                <w:i w:val="off"/>
              </w:rPr>
              <w:t>Q储能</w:t>
            </w:r>
            <w:bookmarkEnd w:id="1326"/>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27"/>
            <w:r>
              <w:rPr>
                <w:rFonts w:ascii="仿宋" w:hAnsi="仿宋" w:cs="仿宋" w:eastAsia="仿宋"/>
                <w:sz w:val="52"/>
                <w:spacing w:val="0"/>
                <w:color w:val="000000"/>
                <w:b w:val="off"/>
                <w:i w:val="off"/>
              </w:rPr>
              <w:t>额定容量</w:t>
            </w:r>
            <w:bookmarkEnd w:id="1327"/>
          </w:p>
        </w:tc>
      </w:tr>
      <w:tr>
        <w:trPr>
          <w:trHeight w:hRule="atLeast" w:val="98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28"/>
            <w:r>
              <w:rPr>
                <w:rFonts w:ascii="仿宋" w:hAnsi="仿宋" w:cs="仿宋" w:eastAsia="仿宋"/>
                <w:sz w:val="52"/>
                <w:spacing w:val="0"/>
                <w:color w:val="000000"/>
                <w:b w:val="off"/>
                <w:i w:val="off"/>
              </w:rPr>
              <w:t>水电出清容量上限</w:t>
            </w:r>
            <w:bookmarkEnd w:id="1328"/>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29"/>
            <w:r>
              <w:rPr>
                <w:rFonts w:ascii="仿宋" w:hAnsi="仿宋" w:cs="仿宋" w:eastAsia="仿宋"/>
                <w:sz w:val="52"/>
                <w:spacing w:val="0"/>
                <w:color w:val="000000"/>
                <w:b w:val="off"/>
                <w:i w:val="off"/>
              </w:rPr>
              <w:t>QU水</w:t>
            </w:r>
            <w:bookmarkEnd w:id="1329"/>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30"/>
            <w:r>
              <w:rPr>
                <w:rFonts w:ascii="仿宋" w:hAnsi="仿宋" w:cs="仿宋" w:eastAsia="仿宋"/>
                <w:sz w:val="52"/>
                <w:spacing w:val="0"/>
                <w:color w:val="000000"/>
                <w:b w:val="off"/>
                <w:i w:val="off"/>
              </w:rPr>
              <w:t>50%额定容量</w:t>
            </w:r>
            <w:bookmarkEnd w:id="1330"/>
          </w:p>
        </w:tc>
      </w:tr>
      <w:tr>
        <w:trPr>
          <w:trHeight w:hRule="atLeast" w:val="98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31"/>
            <w:r>
              <w:rPr>
                <w:rFonts w:ascii="仿宋" w:hAnsi="仿宋" w:cs="仿宋" w:eastAsia="仿宋"/>
                <w:sz w:val="52"/>
                <w:spacing w:val="0"/>
                <w:color w:val="000000"/>
                <w:b w:val="off"/>
                <w:i w:val="off"/>
              </w:rPr>
              <w:t>水电强制出清容量上限范围</w:t>
            </w:r>
            <w:bookmarkEnd w:id="1331"/>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32"/>
            <w:r>
              <w:rPr>
                <w:rFonts w:ascii="仿宋" w:hAnsi="仿宋" w:cs="仿宋" w:eastAsia="仿宋"/>
                <w:sz w:val="52"/>
                <w:spacing w:val="0"/>
                <w:color w:val="000000"/>
                <w:b w:val="off"/>
                <w:i w:val="off"/>
              </w:rPr>
              <w:t>QU水强制出清范</w:t>
            </w:r>
            <w:bookmarkEnd w:id="1332"/>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33"/>
            <w:r>
              <w:rPr>
                <w:rFonts w:ascii="仿宋" w:hAnsi="仿宋" w:cs="仿宋" w:eastAsia="仿宋"/>
                <w:sz w:val="52"/>
                <w:spacing w:val="0"/>
                <w:color w:val="000000"/>
                <w:b w:val="off"/>
                <w:i w:val="off"/>
              </w:rPr>
              <w:t>50~200兆瓦</w:t>
            </w:r>
            <w:bookmarkEnd w:id="1333"/>
          </w:p>
        </w:tc>
      </w:tr>
      <w:tr>
        <w:trPr>
          <w:trHeight w:hRule="atLeast" w:val="96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34"/>
            <w:r>
              <w:rPr>
                <w:rFonts w:ascii="仿宋" w:hAnsi="仿宋" w:cs="仿宋" w:eastAsia="仿宋"/>
                <w:sz w:val="52"/>
                <w:spacing w:val="0"/>
                <w:color w:val="000000"/>
                <w:b w:val="off"/>
                <w:i w:val="off"/>
              </w:rPr>
              <w:t>火电出清容量上限</w:t>
            </w:r>
            <w:bookmarkEnd w:id="1334"/>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35"/>
            <w:r>
              <w:rPr>
                <w:rFonts w:ascii="仿宋" w:hAnsi="仿宋" w:cs="仿宋" w:eastAsia="仿宋"/>
                <w:sz w:val="52"/>
                <w:spacing w:val="0"/>
                <w:color w:val="000000"/>
                <w:b w:val="off"/>
                <w:i w:val="off"/>
              </w:rPr>
              <w:t>QU火</w:t>
            </w:r>
            <w:bookmarkEnd w:id="1335"/>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36"/>
            <w:r>
              <w:rPr>
                <w:rFonts w:ascii="仿宋" w:hAnsi="仿宋" w:cs="仿宋" w:eastAsia="仿宋"/>
                <w:sz w:val="52"/>
                <w:spacing w:val="0"/>
                <w:color w:val="000000"/>
                <w:b w:val="off"/>
                <w:i w:val="off"/>
              </w:rPr>
              <w:t>7.5%额定容量</w:t>
            </w:r>
            <w:bookmarkEnd w:id="1336"/>
          </w:p>
        </w:tc>
      </w:tr>
      <w:tr>
        <w:trPr>
          <w:trHeight w:hRule="atLeast" w:val="96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37"/>
            <w:r>
              <w:rPr>
                <w:rFonts w:ascii="仿宋" w:hAnsi="仿宋" w:cs="仿宋" w:eastAsia="仿宋"/>
                <w:sz w:val="52"/>
                <w:spacing w:val="0"/>
                <w:color w:val="000000"/>
                <w:b w:val="off"/>
                <w:i w:val="off"/>
              </w:rPr>
              <w:t>调频容量占总需求比例上限</w:t>
            </w:r>
            <w:bookmarkEnd w:id="1337"/>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38"/>
            <w:r>
              <w:rPr>
                <w:rFonts w:ascii="仿宋" w:hAnsi="仿宋" w:cs="仿宋" w:eastAsia="仿宋"/>
                <w:sz w:val="52"/>
                <w:spacing w:val="0"/>
                <w:color w:val="000000"/>
                <w:b w:val="off"/>
                <w:i w:val="off"/>
              </w:rPr>
              <w:t>Q调频容量</w:t>
            </w:r>
            <w:bookmarkEnd w:id="1338"/>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39"/>
            <w:r>
              <w:rPr>
                <w:rFonts w:ascii="仿宋" w:hAnsi="仿宋" w:cs="仿宋" w:eastAsia="仿宋"/>
                <w:sz w:val="52"/>
                <w:spacing w:val="0"/>
                <w:color w:val="000000"/>
                <w:b w:val="off"/>
                <w:i w:val="off"/>
              </w:rPr>
              <w:t>20%</w:t>
            </w:r>
            <w:bookmarkEnd w:id="1339"/>
          </w:p>
        </w:tc>
      </w:tr>
      <w:tr>
        <w:trPr>
          <w:trHeight w:hRule="atLeast" w:val="98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40"/>
            <w:r>
              <w:rPr>
                <w:rFonts w:ascii="仿宋" w:hAnsi="仿宋" w:cs="仿宋" w:eastAsia="仿宋"/>
                <w:sz w:val="52"/>
                <w:spacing w:val="0"/>
                <w:color w:val="000000"/>
                <w:b w:val="off"/>
                <w:i w:val="off"/>
              </w:rPr>
              <w:t>储能中标容量占总需求比例上限</w:t>
            </w:r>
            <w:bookmarkEnd w:id="1340"/>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41"/>
            <w:r>
              <w:rPr>
                <w:rFonts w:ascii="仿宋" w:hAnsi="仿宋" w:cs="仿宋" w:eastAsia="仿宋"/>
                <w:sz w:val="52"/>
                <w:spacing w:val="0"/>
                <w:color w:val="000000"/>
                <w:b w:val="off"/>
                <w:i w:val="off"/>
              </w:rPr>
              <w:t>QU储能</w:t>
            </w:r>
            <w:bookmarkEnd w:id="1341"/>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42"/>
            <w:r>
              <w:rPr>
                <w:rFonts w:ascii="仿宋" w:hAnsi="仿宋" w:cs="仿宋" w:eastAsia="仿宋"/>
                <w:sz w:val="52"/>
                <w:spacing w:val="0"/>
                <w:color w:val="000000"/>
                <w:b w:val="off"/>
                <w:i w:val="off"/>
              </w:rPr>
              <w:t>40%</w:t>
            </w:r>
            <w:bookmarkEnd w:id="1342"/>
          </w:p>
        </w:tc>
      </w:tr>
      <w:tr>
        <w:trPr>
          <w:trHeight w:hRule="atLeast" w:val="94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43"/>
            <w:r>
              <w:rPr>
                <w:rFonts w:ascii="仿宋" w:hAnsi="仿宋" w:cs="仿宋" w:eastAsia="仿宋"/>
                <w:sz w:val="52"/>
                <w:spacing w:val="0"/>
                <w:color w:val="000000"/>
                <w:b w:val="off"/>
                <w:i w:val="off"/>
              </w:rPr>
              <w:t>未申报调频服务的经营主体分摊系数</w:t>
            </w:r>
            <w:bookmarkEnd w:id="1343"/>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44"/>
            <w:r>
              <w:rPr>
                <w:rFonts w:ascii="仿宋" w:hAnsi="仿宋" w:cs="仿宋" w:eastAsia="仿宋"/>
                <w:sz w:val="52"/>
                <w:spacing w:val="0"/>
                <w:color w:val="000000"/>
                <w:b w:val="off"/>
                <w:i w:val="off"/>
              </w:rPr>
              <w:t>N</w:t>
            </w:r>
            <w:r>
              <w:rPr>
                <w:rFonts w:ascii="仿宋" w:hAnsi="仿宋" w:cs="仿宋" w:eastAsia="仿宋"/>
                <w:sz w:val="52"/>
                <w:spacing w:val="0"/>
                <w:color w:val="000000"/>
                <w:b w:val="off"/>
                <w:i w:val="off"/>
              </w:rPr>
              <w:t>未申报经营主</w:t>
            </w:r>
            <w:bookmarkEnd w:id="1344"/>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45"/>
            <w:r>
              <w:rPr>
                <w:rFonts w:ascii="仿宋" w:hAnsi="仿宋" w:cs="仿宋" w:eastAsia="仿宋"/>
                <w:sz w:val="52"/>
                <w:spacing w:val="0"/>
                <w:color w:val="000000"/>
                <w:b w:val="off"/>
                <w:i w:val="off"/>
              </w:rPr>
              <w:t>1.5</w:t>
            </w:r>
            <w:bookmarkEnd w:id="1345"/>
          </w:p>
        </w:tc>
      </w:tr>
      <w:tr>
        <w:trPr>
          <w:trHeight w:hRule="atLeast" w:val="1080"/>
        </w:trPr>
        <w:tc>
          <w:tcPr>
            <w:tcW w:w="94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46"/>
            <w:r>
              <w:rPr>
                <w:rFonts w:ascii="仿宋" w:hAnsi="仿宋" w:cs="仿宋" w:eastAsia="仿宋"/>
                <w:sz w:val="52"/>
                <w:spacing w:val="0"/>
                <w:color w:val="000000"/>
                <w:b w:val="off"/>
                <w:i w:val="off"/>
              </w:rPr>
              <w:t>其他电源分摊系数</w:t>
            </w:r>
            <w:bookmarkEnd w:id="1346"/>
          </w:p>
        </w:tc>
        <w:tc>
          <w:tcPr>
            <w:tcW w:w="2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47"/>
            <w:r>
              <w:rPr>
                <w:rFonts w:ascii="仿宋" w:hAnsi="仿宋" w:cs="仿宋" w:eastAsia="仿宋"/>
                <w:sz w:val="52"/>
                <w:spacing w:val="0"/>
                <w:color w:val="000000"/>
                <w:b w:val="off"/>
                <w:i w:val="off"/>
              </w:rPr>
              <w:t>N其他电源</w:t>
            </w:r>
            <w:bookmarkEnd w:id="1347"/>
          </w:p>
        </w:tc>
        <w:tc>
          <w:tcPr>
            <w:tcW w:w="3980" w:type="dxa"/>
            <w:vAlign w:val="center"/>
          </w:tcPr>
          <w:p>
            <w:pPr>
              <w:pageBreakBefore w:val="off"/>
              <w:tabs/>
              <w:wordWrap w:val="off"/>
              <w:spacing w:before="0" w:after="0" w:line="680" w:lineRule="atLeast"/>
              <w:ind w:left="0" w:right="0" w:firstLine="0" w:hanging="0"/>
              <w:jc w:val="center"/>
              <w:textAlignment w:val="baseline"/>
              <w:rPr>
                <w:sz w:val="52"/>
              </w:rPr>
            </w:pPr>
            <w:bookmarkStart w:name="" w:id="1348"/>
            <w:r>
              <w:rPr>
                <w:rFonts w:ascii="仿宋" w:hAnsi="仿宋" w:cs="仿宋" w:eastAsia="仿宋"/>
                <w:sz w:val="52"/>
                <w:spacing w:val="0"/>
                <w:color w:val="000000"/>
                <w:b w:val="off"/>
                <w:i w:val="off"/>
              </w:rPr>
              <w:t>1</w:t>
            </w:r>
            <w:bookmarkEnd w:id="1348"/>
          </w:p>
        </w:tc>
      </w:tr>
    </w:tbl>
    <w:p>
      <w:pPr>
        <w:pageBreakBefore w:val="off"/>
        <w:tabs/>
        <w:wordWrap w:val="off"/>
        <w:spacing w:before="0" w:after="0" w:line="720" w:lineRule="atLeast"/>
        <w:ind w:left="40" w:right="0"/>
        <w:jc w:val="both"/>
        <w:textAlignment w:val="baseline"/>
        <w:rPr>
          <w:sz w:val="43"/>
        </w:rPr>
      </w:pPr>
      <w:bookmarkStart w:name="" w:id="1349"/>
      <w:r>
        <w:rPr>
          <w:rFonts w:ascii="仿宋" w:hAnsi="仿宋" w:cs="仿宋" w:eastAsia="仿宋"/>
          <w:sz w:val="43"/>
          <w:spacing w:val="0"/>
          <w:color w:val="000000"/>
          <w:b w:val="off"/>
          <w:i w:val="off"/>
        </w:rPr>
        <w:t>备注：1.调频市场参数表根据市场运营情况定期更新，以调频市场交易系统公布版本</w:t>
      </w:r>
      <w:r>
        <w:rPr>
          <w:rFonts w:ascii="仿宋" w:hAnsi="仿宋" w:cs="仿宋" w:eastAsia="仿宋"/>
          <w:sz w:val="43"/>
          <w:spacing w:val="0"/>
          <w:color w:val="000000"/>
          <w:b w:val="off"/>
          <w:i w:val="off"/>
        </w:rPr>
        <w:t>为准。</w:t>
      </w:r>
      <w:bookmarkEnd w:id="1349"/>
    </w:p>
    <w:p>
      <w:pPr>
        <w:pageBreakBefore w:val="off"/>
        <w:tabs/>
        <w:wordWrap w:val="off"/>
        <w:spacing w:before="0" w:after="0" w:line="720" w:lineRule="atLeast"/>
        <w:ind w:left="0" w:right="0"/>
        <w:jc w:val="both"/>
        <w:textAlignment w:val="baseline"/>
        <w:rPr>
          <w:sz w:val="43"/>
        </w:rPr>
      </w:pPr>
      <w:bookmarkStart w:name="" w:id="1350"/>
      <w:r>
        <w:rPr>
          <w:rFonts w:ascii="仿宋" w:hAnsi="仿宋" w:cs="仿宋" w:eastAsia="仿宋"/>
          <w:sz w:val="43"/>
          <w:spacing w:val="0"/>
          <w:color w:val="000000"/>
          <w:b w:val="off"/>
          <w:i w:val="off"/>
        </w:rPr>
        <w:t>2.未申报调频服务的经营主体指已纳入调频服务提供主体的火电和水电，其分摊系数</w:t>
      </w:r>
      <w:r>
        <w:rPr>
          <w:rFonts w:ascii="仿宋" w:hAnsi="仿宋" w:cs="仿宋" w:eastAsia="仿宋"/>
          <w:sz w:val="43"/>
          <w:spacing w:val="0"/>
          <w:color w:val="000000"/>
          <w:b w:val="off"/>
          <w:i w:val="off"/>
        </w:rPr>
        <w:t>按日计算，如当日参与调频市场申报则分摊系数为1，如未参与申报则分摊系数为1.5，</w:t>
      </w:r>
      <w:r>
        <w:rPr>
          <w:rFonts w:ascii="仿宋" w:hAnsi="仿宋" w:cs="仿宋" w:eastAsia="仿宋"/>
          <w:sz w:val="43"/>
          <w:spacing w:val="0"/>
          <w:color w:val="000000"/>
          <w:b w:val="off"/>
          <w:i w:val="off"/>
        </w:rPr>
        <w:t>经营主体如未达到准入门槛，视为未申报。</w:t>
      </w:r>
      <w:bookmarkEnd w:id="1350"/>
    </w:p>
    <w:p>
      <w:pPr>
        <w:pageBreakBefore w:val="off"/>
        <w:tabs/>
        <w:wordWrap w:val="off"/>
        <w:spacing w:before="400" w:after="0" w:line="660" w:lineRule="atLeast"/>
        <w:ind w:left="0" w:right="0"/>
        <w:jc w:val="center"/>
        <w:textAlignment w:val="baseline"/>
        <w:rPr>
          <w:sz w:val="49"/>
        </w:rPr>
      </w:pPr>
      <w:bookmarkStart w:name="" w:id="1351"/>
      <w:r>
        <w:rPr>
          <w:rFonts w:ascii="宋体" w:hAnsi="宋体" w:cs="宋体" w:eastAsia="宋体"/>
          <w:sz w:val="49"/>
          <w:spacing w:val="0"/>
          <w:color w:val="000000"/>
          <w:b w:val="off"/>
          <w:i w:val="off"/>
        </w:rPr>
        <w:t>20</w:t>
      </w:r>
      <w:bookmarkEnd w:id="1351"/>
    </w:p>
    <w:sectPr>
      <w:footerReference r:id="rId47"/>
      <w:headerReference r:id="rId48" w:type="default"/>
      <w:type w:val="nextPage"/>
      <w:pgSz w:w="22400" w:h="31680"/>
      <w:pgMar w:left="2800" w:top="2260" w:right="2800" w:bottom="2260" w:header="1960" w:footer="196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3.xml" Type="http://schemas.openxmlformats.org/officeDocument/2006/relationships/header"/><Relationship Id="rId11" Target="footer4.xml" Type="http://schemas.openxmlformats.org/officeDocument/2006/relationships/footer"/><Relationship Id="rId12" Target="header4.xml" Type="http://schemas.openxmlformats.org/officeDocument/2006/relationships/header"/><Relationship Id="rId13" Target="footer5.xml" Type="http://schemas.openxmlformats.org/officeDocument/2006/relationships/footer"/><Relationship Id="rId14" Target="header5.xml" Type="http://schemas.openxmlformats.org/officeDocument/2006/relationships/header"/><Relationship Id="rId15" Target="footer6.xml" Type="http://schemas.openxmlformats.org/officeDocument/2006/relationships/footer"/><Relationship Id="rId16" Target="header6.xml" Type="http://schemas.openxmlformats.org/officeDocument/2006/relationships/header"/><Relationship Id="rId17" Target="footer7.xml" Type="http://schemas.openxmlformats.org/officeDocument/2006/relationships/footer"/><Relationship Id="rId18" Target="header7.xml" Type="http://schemas.openxmlformats.org/officeDocument/2006/relationships/header"/><Relationship Id="rId19" Target="footer8.xml" Type="http://schemas.openxmlformats.org/officeDocument/2006/relationships/footer"/><Relationship Id="rId2" Target="theme/theme-1.xml" Type="http://schemas.openxmlformats.org/officeDocument/2006/relationships/theme"/><Relationship Id="rId20" Target="header8.xml" Type="http://schemas.openxmlformats.org/officeDocument/2006/relationships/header"/><Relationship Id="rId21" Target="footer9.xml" Type="http://schemas.openxmlformats.org/officeDocument/2006/relationships/footer"/><Relationship Id="rId22" Target="header9.xml" Type="http://schemas.openxmlformats.org/officeDocument/2006/relationships/header"/><Relationship Id="rId23" Target="footer10.xml" Type="http://schemas.openxmlformats.org/officeDocument/2006/relationships/footer"/><Relationship Id="rId24" Target="header10.xml" Type="http://schemas.openxmlformats.org/officeDocument/2006/relationships/header"/><Relationship Id="rId25" Target="footer11.xml" Type="http://schemas.openxmlformats.org/officeDocument/2006/relationships/footer"/><Relationship Id="rId26" Target="header11.xml" Type="http://schemas.openxmlformats.org/officeDocument/2006/relationships/header"/><Relationship Id="rId27" Target="footer12.xml" Type="http://schemas.openxmlformats.org/officeDocument/2006/relationships/footer"/><Relationship Id="rId28" Target="header12.xml" Type="http://schemas.openxmlformats.org/officeDocument/2006/relationships/header"/><Relationship Id="rId29" Target="footer13.xml" Type="http://schemas.openxmlformats.org/officeDocument/2006/relationships/footer"/><Relationship Id="rId3" Target="media/image1.jpeg" Type="http://schemas.openxmlformats.org/officeDocument/2006/relationships/image"/><Relationship Id="rId30" Target="header13.xml" Type="http://schemas.openxmlformats.org/officeDocument/2006/relationships/header"/><Relationship Id="rId31" Target="footer14.xml" Type="http://schemas.openxmlformats.org/officeDocument/2006/relationships/footer"/><Relationship Id="rId32" Target="header14.xml" Type="http://schemas.openxmlformats.org/officeDocument/2006/relationships/header"/><Relationship Id="rId33" Target="footer15.xml" Type="http://schemas.openxmlformats.org/officeDocument/2006/relationships/footer"/><Relationship Id="rId34" Target="header15.xml" Type="http://schemas.openxmlformats.org/officeDocument/2006/relationships/header"/><Relationship Id="rId35" Target="footer16.xml" Type="http://schemas.openxmlformats.org/officeDocument/2006/relationships/footer"/><Relationship Id="rId36" Target="header16.xml" Type="http://schemas.openxmlformats.org/officeDocument/2006/relationships/header"/><Relationship Id="rId37" Target="footer17.xml" Type="http://schemas.openxmlformats.org/officeDocument/2006/relationships/footer"/><Relationship Id="rId38" Target="header17.xml" Type="http://schemas.openxmlformats.org/officeDocument/2006/relationships/header"/><Relationship Id="rId39" Target="footer18.xml" Type="http://schemas.openxmlformats.org/officeDocument/2006/relationships/footer"/><Relationship Id="rId4" Target="media/image2.jpeg" Type="http://schemas.openxmlformats.org/officeDocument/2006/relationships/image"/><Relationship Id="rId40" Target="header18.xml" Type="http://schemas.openxmlformats.org/officeDocument/2006/relationships/header"/><Relationship Id="rId41" Target="footer19.xml" Type="http://schemas.openxmlformats.org/officeDocument/2006/relationships/footer"/><Relationship Id="rId42" Target="header19.xml" Type="http://schemas.openxmlformats.org/officeDocument/2006/relationships/header"/><Relationship Id="rId43" Target="footer20.xml" Type="http://schemas.openxmlformats.org/officeDocument/2006/relationships/footer"/><Relationship Id="rId44" Target="header20.xml" Type="http://schemas.openxmlformats.org/officeDocument/2006/relationships/header"/><Relationship Id="rId45" Target="footer21.xml" Type="http://schemas.openxmlformats.org/officeDocument/2006/relationships/footer"/><Relationship Id="rId46" Target="header21.xml" Type="http://schemas.openxmlformats.org/officeDocument/2006/relationships/header"/><Relationship Id="rId47" Target="footer22.xml" Type="http://schemas.openxmlformats.org/officeDocument/2006/relationships/footer"/><Relationship Id="rId48" Target="header22.xml" Type="http://schemas.openxmlformats.org/officeDocument/2006/relationships/header"/><Relationship Id="rId5" Target="footer1.xml" Type="http://schemas.openxmlformats.org/officeDocument/2006/relationships/footer"/><Relationship Id="rId6" Target="header1.xml" Type="http://schemas.openxmlformats.org/officeDocument/2006/relationships/header"/><Relationship Id="rId7" Target="footer2.xml" Type="http://schemas.openxmlformats.org/officeDocument/2006/relationships/footer"/><Relationship Id="rId8" Target="header2.xml" Type="http://schemas.openxmlformats.org/officeDocument/2006/relationships/header"/><Relationship Id="rId9" Target="footer3.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2026-03-20T07:58:13Z</dcterms:created>
  <dc:creator>Apache POI</dc:creator>
</cp:coreProperties>
</file>